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71912" w14:textId="6A88D9EE" w:rsidR="00280DD1" w:rsidRPr="009F6166" w:rsidRDefault="001C7608" w:rsidP="00280DD1">
      <w:pPr>
        <w:pStyle w:val="3GPPHeader"/>
        <w:spacing w:after="60"/>
        <w:rPr>
          <w:sz w:val="32"/>
          <w:szCs w:val="32"/>
          <w:highlight w:val="yellow"/>
          <w:lang w:val="en-US"/>
        </w:rPr>
      </w:pPr>
      <w:r w:rsidRPr="009F6166">
        <w:rPr>
          <w:lang w:val="en-US"/>
        </w:rPr>
        <w:t xml:space="preserve">3GPP TSG-RAN WG2 </w:t>
      </w:r>
      <w:r w:rsidR="00FD210F" w:rsidRPr="009F6166">
        <w:rPr>
          <w:lang w:val="en-US"/>
        </w:rPr>
        <w:t>#10</w:t>
      </w:r>
      <w:r w:rsidR="00270A5D" w:rsidRPr="009F6166">
        <w:rPr>
          <w:lang w:val="en-US"/>
        </w:rPr>
        <w:t>7</w:t>
      </w:r>
      <w:r w:rsidR="00280DD1" w:rsidRPr="009F6166">
        <w:rPr>
          <w:lang w:val="en-US"/>
        </w:rPr>
        <w:tab/>
      </w:r>
      <w:proofErr w:type="spellStart"/>
      <w:r w:rsidR="00280DD1" w:rsidRPr="009F6166">
        <w:rPr>
          <w:sz w:val="32"/>
          <w:szCs w:val="32"/>
          <w:lang w:val="en-US"/>
        </w:rPr>
        <w:t>Tdoc</w:t>
      </w:r>
      <w:proofErr w:type="spellEnd"/>
      <w:r w:rsidR="00280DD1" w:rsidRPr="009F6166">
        <w:rPr>
          <w:sz w:val="32"/>
          <w:szCs w:val="32"/>
          <w:lang w:val="en-US"/>
        </w:rPr>
        <w:t xml:space="preserve"> R2-1</w:t>
      </w:r>
      <w:r w:rsidR="00FD210F" w:rsidRPr="009F6166">
        <w:rPr>
          <w:sz w:val="32"/>
          <w:szCs w:val="32"/>
          <w:lang w:val="en-US"/>
        </w:rPr>
        <w:t>9</w:t>
      </w:r>
      <w:r w:rsidR="0069570E" w:rsidRPr="009F6166">
        <w:rPr>
          <w:sz w:val="32"/>
          <w:szCs w:val="32"/>
          <w:lang w:val="en-US"/>
        </w:rPr>
        <w:t>08979</w:t>
      </w:r>
    </w:p>
    <w:p w14:paraId="3C699DDB" w14:textId="77777777" w:rsidR="00280DD1" w:rsidRPr="00456D8E" w:rsidRDefault="00270A5D" w:rsidP="00280DD1">
      <w:pPr>
        <w:pStyle w:val="3GPPHeader"/>
        <w:rPr>
          <w:lang w:val="en-US"/>
        </w:rPr>
      </w:pPr>
      <w:r w:rsidRPr="00456D8E">
        <w:rPr>
          <w:lang w:val="en-US"/>
        </w:rPr>
        <w:t>Prague, Czech Republic</w:t>
      </w:r>
      <w:r w:rsidR="00FD210F" w:rsidRPr="00456D8E">
        <w:rPr>
          <w:lang w:val="en-US"/>
        </w:rPr>
        <w:t xml:space="preserve">, </w:t>
      </w:r>
      <w:r w:rsidRPr="00456D8E">
        <w:rPr>
          <w:lang w:val="en-US"/>
        </w:rPr>
        <w:t>26</w:t>
      </w:r>
      <w:r w:rsidRPr="00456D8E">
        <w:rPr>
          <w:vertAlign w:val="superscript"/>
          <w:lang w:val="en-US"/>
        </w:rPr>
        <w:t>th</w:t>
      </w:r>
      <w:r w:rsidRPr="00456D8E">
        <w:rPr>
          <w:lang w:val="en-US"/>
        </w:rPr>
        <w:t xml:space="preserve"> – 30</w:t>
      </w:r>
      <w:r w:rsidRPr="00456D8E">
        <w:rPr>
          <w:vertAlign w:val="superscript"/>
          <w:lang w:val="en-US"/>
        </w:rPr>
        <w:t>th</w:t>
      </w:r>
      <w:r w:rsidRPr="00456D8E">
        <w:rPr>
          <w:lang w:val="en-US"/>
        </w:rPr>
        <w:t xml:space="preserve"> </w:t>
      </w:r>
      <w:proofErr w:type="gramStart"/>
      <w:r w:rsidRPr="00456D8E">
        <w:rPr>
          <w:lang w:val="en-US"/>
        </w:rPr>
        <w:t>Aug,</w:t>
      </w:r>
      <w:proofErr w:type="gramEnd"/>
      <w:r w:rsidRPr="00456D8E">
        <w:rPr>
          <w:lang w:val="en-US"/>
        </w:rPr>
        <w:t xml:space="preserve"> 2019</w:t>
      </w:r>
    </w:p>
    <w:p w14:paraId="3AD9BDFD" w14:textId="77777777" w:rsidR="00E90E49" w:rsidRPr="00456D8E" w:rsidRDefault="00E90E49" w:rsidP="00357380">
      <w:pPr>
        <w:pStyle w:val="3GPPHeader"/>
        <w:rPr>
          <w:lang w:val="en-US"/>
        </w:rPr>
      </w:pPr>
    </w:p>
    <w:p w14:paraId="4E5A6E2C" w14:textId="77777777" w:rsidR="00E90E49" w:rsidRPr="00456D8E" w:rsidRDefault="00E90E49" w:rsidP="00311702">
      <w:pPr>
        <w:pStyle w:val="3GPPHeader"/>
        <w:rPr>
          <w:sz w:val="22"/>
          <w:lang w:val="en-US"/>
        </w:rPr>
      </w:pPr>
      <w:r w:rsidRPr="00456D8E">
        <w:rPr>
          <w:sz w:val="22"/>
          <w:lang w:val="en-US"/>
        </w:rPr>
        <w:t>Agenda Item:</w:t>
      </w:r>
      <w:r w:rsidRPr="00456D8E">
        <w:rPr>
          <w:sz w:val="22"/>
          <w:lang w:val="en-US"/>
        </w:rPr>
        <w:tab/>
      </w:r>
      <w:r w:rsidR="009B3662" w:rsidRPr="00456D8E">
        <w:rPr>
          <w:sz w:val="22"/>
          <w:lang w:val="en-US"/>
        </w:rPr>
        <w:t>11.18 (</w:t>
      </w:r>
      <w:r w:rsidR="009B3662" w:rsidRPr="00456D8E">
        <w:rPr>
          <w:lang w:val="en-US"/>
        </w:rPr>
        <w:t>Private Network Support for NG-RAN)</w:t>
      </w:r>
    </w:p>
    <w:p w14:paraId="7E4170F6" w14:textId="77777777" w:rsidR="00E90E49" w:rsidRPr="00456D8E" w:rsidRDefault="003D3C45" w:rsidP="00F64C2B">
      <w:pPr>
        <w:pStyle w:val="3GPPHeader"/>
        <w:rPr>
          <w:sz w:val="22"/>
          <w:lang w:val="en-US"/>
        </w:rPr>
      </w:pPr>
      <w:r w:rsidRPr="00456D8E">
        <w:rPr>
          <w:sz w:val="22"/>
          <w:lang w:val="en-US"/>
        </w:rPr>
        <w:t>Source:</w:t>
      </w:r>
      <w:r w:rsidR="00E90E49" w:rsidRPr="00456D8E">
        <w:rPr>
          <w:sz w:val="22"/>
          <w:lang w:val="en-US"/>
        </w:rPr>
        <w:tab/>
      </w:r>
      <w:r w:rsidR="00F64C2B" w:rsidRPr="00456D8E">
        <w:rPr>
          <w:sz w:val="22"/>
          <w:lang w:val="en-US"/>
        </w:rPr>
        <w:t>Ericsson</w:t>
      </w:r>
    </w:p>
    <w:p w14:paraId="2F978B8C" w14:textId="61974C69" w:rsidR="00E90E49" w:rsidRPr="00456D8E" w:rsidRDefault="003D3C45" w:rsidP="00EA2355">
      <w:pPr>
        <w:pStyle w:val="3GPPHeader"/>
        <w:ind w:left="1700" w:hanging="1700"/>
        <w:rPr>
          <w:sz w:val="22"/>
          <w:lang w:val="en-US"/>
        </w:rPr>
      </w:pPr>
      <w:r w:rsidRPr="00456D8E">
        <w:rPr>
          <w:sz w:val="22"/>
          <w:lang w:val="en-US"/>
        </w:rPr>
        <w:t>Title:</w:t>
      </w:r>
      <w:r w:rsidR="00E90E49" w:rsidRPr="00456D8E">
        <w:rPr>
          <w:sz w:val="22"/>
          <w:lang w:val="en-US"/>
        </w:rPr>
        <w:tab/>
      </w:r>
      <w:r w:rsidR="0069570E" w:rsidRPr="00456D8E">
        <w:rPr>
          <w:sz w:val="22"/>
          <w:lang w:val="en-US"/>
        </w:rPr>
        <w:tab/>
      </w:r>
      <w:r w:rsidR="006C2D95" w:rsidRPr="00456D8E">
        <w:rPr>
          <w:sz w:val="22"/>
          <w:lang w:val="en-US"/>
        </w:rPr>
        <w:t>Discussion on SA2 LS on RAN sharing and Emergency services with Non-Public Networks</w:t>
      </w:r>
    </w:p>
    <w:p w14:paraId="63D14F33" w14:textId="77777777" w:rsidR="00E90E49" w:rsidRPr="002E0208" w:rsidRDefault="00E90E49" w:rsidP="00D546FF">
      <w:pPr>
        <w:pStyle w:val="3GPPHeader"/>
        <w:rPr>
          <w:sz w:val="22"/>
        </w:rPr>
      </w:pPr>
      <w:r w:rsidRPr="002E0208">
        <w:rPr>
          <w:sz w:val="22"/>
        </w:rPr>
        <w:t>Document for:</w:t>
      </w:r>
      <w:r w:rsidRPr="002E0208">
        <w:rPr>
          <w:sz w:val="22"/>
        </w:rPr>
        <w:tab/>
      </w:r>
      <w:r w:rsidRPr="00EA2355">
        <w:rPr>
          <w:sz w:val="22"/>
        </w:rPr>
        <w:t>Discussion, Decision</w:t>
      </w:r>
    </w:p>
    <w:p w14:paraId="49B3EBA9" w14:textId="77777777" w:rsidR="00C24345" w:rsidRDefault="00E90E49" w:rsidP="00A2052C">
      <w:pPr>
        <w:pStyle w:val="Heading1"/>
      </w:pPr>
      <w:r w:rsidRPr="00CE0424">
        <w:t>Introduction</w:t>
      </w:r>
    </w:p>
    <w:p w14:paraId="2D0FCBD5" w14:textId="17552CFD" w:rsidR="00854B78" w:rsidRPr="00AD1F25" w:rsidRDefault="009B3662" w:rsidP="00A2052C">
      <w:pPr>
        <w:rPr>
          <w:lang w:val="en-US"/>
        </w:rPr>
      </w:pPr>
      <w:r w:rsidRPr="00417316">
        <w:rPr>
          <w:lang w:val="en-US"/>
        </w:rPr>
        <w:t xml:space="preserve">Work is starting in RAN2 #107 on Work Item Private Network support for NG-RAN </w:t>
      </w:r>
      <w:r w:rsidR="00AF3C75">
        <w:rPr>
          <w:lang w:val="en-US"/>
        </w:rPr>
        <w:t>(</w:t>
      </w:r>
      <w:r w:rsidR="00A21F1F">
        <w:rPr>
          <w:lang w:val="en-US"/>
        </w:rPr>
        <w:t>RP-191563</w:t>
      </w:r>
      <w:r w:rsidR="00AF3C75">
        <w:rPr>
          <w:lang w:val="en-US"/>
        </w:rPr>
        <w:t>)</w:t>
      </w:r>
      <w:r w:rsidR="00A21F1F">
        <w:rPr>
          <w:lang w:val="en-US"/>
        </w:rPr>
        <w:t>.</w:t>
      </w:r>
      <w:r w:rsidR="00596C57" w:rsidRPr="00AD1F25">
        <w:rPr>
          <w:lang w:val="en-US"/>
        </w:rPr>
        <w:t xml:space="preserve"> </w:t>
      </w:r>
    </w:p>
    <w:p w14:paraId="16649813" w14:textId="34F47C58" w:rsidR="00A2052C" w:rsidRPr="00AD1F25" w:rsidRDefault="00596C57" w:rsidP="00A2052C">
      <w:pPr>
        <w:rPr>
          <w:lang w:val="en-US"/>
        </w:rPr>
      </w:pPr>
      <w:r w:rsidRPr="00AD1F25">
        <w:rPr>
          <w:lang w:val="en-US"/>
        </w:rPr>
        <w:t xml:space="preserve">SA2 has sent </w:t>
      </w:r>
      <w:proofErr w:type="gramStart"/>
      <w:r w:rsidRPr="00AD1F25">
        <w:rPr>
          <w:lang w:val="en-US"/>
        </w:rPr>
        <w:t>an</w:t>
      </w:r>
      <w:proofErr w:type="gramEnd"/>
      <w:r w:rsidRPr="00AD1F25">
        <w:rPr>
          <w:lang w:val="en-US"/>
        </w:rPr>
        <w:t xml:space="preserve"> LS to RAN2 and RAN3 that address RAN sharing and Emergency Services </w:t>
      </w:r>
      <w:r w:rsidR="00874CEE">
        <w:rPr>
          <w:lang w:val="en-US"/>
        </w:rPr>
        <w:t>(R2-190</w:t>
      </w:r>
      <w:r w:rsidR="00F501CD">
        <w:rPr>
          <w:lang w:val="en-US"/>
        </w:rPr>
        <w:t>8651)</w:t>
      </w:r>
      <w:r w:rsidR="00180B9A" w:rsidRPr="00AD1F25">
        <w:rPr>
          <w:lang w:val="en-US"/>
        </w:rPr>
        <w:t xml:space="preserve"> </w:t>
      </w:r>
      <w:r w:rsidR="00854B78" w:rsidRPr="00AD1F25">
        <w:rPr>
          <w:lang w:val="en-US"/>
        </w:rPr>
        <w:t xml:space="preserve">for Non-Public Networks </w:t>
      </w:r>
      <w:r w:rsidR="00180B9A" w:rsidRPr="00AD1F25">
        <w:rPr>
          <w:lang w:val="en-US"/>
        </w:rPr>
        <w:t xml:space="preserve">including: </w:t>
      </w:r>
    </w:p>
    <w:p w14:paraId="384A5D4D" w14:textId="579307F9" w:rsidR="00180B9A" w:rsidRPr="00AD1F25" w:rsidRDefault="00180B9A" w:rsidP="00A2052C">
      <w:pPr>
        <w:rPr>
          <w:lang w:val="en-US"/>
        </w:rPr>
      </w:pPr>
    </w:p>
    <w:p w14:paraId="6D718325" w14:textId="77777777" w:rsidR="0070027E" w:rsidRPr="00AD1F25" w:rsidRDefault="0070027E" w:rsidP="0070027E">
      <w:pPr>
        <w:rPr>
          <w:rFonts w:cs="Arial"/>
          <w:b/>
          <w:i/>
          <w:highlight w:val="lightGray"/>
          <w:lang w:val="en-US"/>
        </w:rPr>
      </w:pPr>
      <w:r w:rsidRPr="00AD1F25">
        <w:rPr>
          <w:rFonts w:cs="Arial"/>
          <w:b/>
          <w:i/>
          <w:highlight w:val="lightGray"/>
          <w:lang w:val="en-US"/>
        </w:rPr>
        <w:t>1. Overall Description:</w:t>
      </w:r>
    </w:p>
    <w:p w14:paraId="36C109B2" w14:textId="77777777" w:rsidR="0070027E" w:rsidRPr="00AB54FD" w:rsidRDefault="0070027E" w:rsidP="0070027E">
      <w:pPr>
        <w:pStyle w:val="Header"/>
        <w:tabs>
          <w:tab w:val="left" w:pos="1304"/>
        </w:tabs>
        <w:rPr>
          <w:b w:val="0"/>
          <w:i/>
          <w:highlight w:val="lightGray"/>
        </w:rPr>
      </w:pPr>
    </w:p>
    <w:p w14:paraId="269DB0D5" w14:textId="77777777" w:rsidR="0070027E" w:rsidRPr="00AF3C75" w:rsidRDefault="0070027E" w:rsidP="0070027E">
      <w:pPr>
        <w:rPr>
          <w:rFonts w:eastAsia="SimSun" w:cs="Arial"/>
          <w:bCs/>
          <w:i/>
          <w:highlight w:val="lightGray"/>
          <w:lang w:val="en-US"/>
        </w:rPr>
      </w:pPr>
      <w:r w:rsidRPr="00AF3C75">
        <w:rPr>
          <w:rFonts w:eastAsia="SimSun" w:cs="Arial"/>
          <w:bCs/>
          <w:i/>
          <w:highlight w:val="lightGray"/>
          <w:lang w:val="en-US"/>
        </w:rPr>
        <w:t>SA2 discussed support of the following features for Rel-16 UEs:</w:t>
      </w:r>
    </w:p>
    <w:p w14:paraId="0A959394" w14:textId="77777777" w:rsidR="0070027E" w:rsidRPr="00AF3C75" w:rsidRDefault="0070027E" w:rsidP="0070027E">
      <w:pPr>
        <w:rPr>
          <w:rFonts w:eastAsia="SimSun" w:cs="Arial"/>
          <w:bCs/>
          <w:i/>
          <w:highlight w:val="lightGray"/>
          <w:lang w:val="en-US"/>
        </w:rPr>
      </w:pPr>
    </w:p>
    <w:p w14:paraId="274B5116" w14:textId="77777777" w:rsidR="0070027E" w:rsidRPr="00AF3C75" w:rsidRDefault="0070027E" w:rsidP="0070027E">
      <w:pPr>
        <w:pStyle w:val="B1"/>
        <w:ind w:left="1134"/>
        <w:rPr>
          <w:rFonts w:eastAsia="SimSun"/>
          <w:i/>
          <w:highlight w:val="lightGray"/>
          <w:lang w:val="en-US"/>
        </w:rPr>
      </w:pPr>
      <w:r w:rsidRPr="00AF3C75">
        <w:rPr>
          <w:rFonts w:eastAsia="SimSun"/>
          <w:i/>
          <w:highlight w:val="lightGray"/>
          <w:lang w:val="en-US"/>
        </w:rPr>
        <w:t>1.</w:t>
      </w:r>
      <w:r w:rsidRPr="00AF3C75">
        <w:rPr>
          <w:rFonts w:eastAsia="SimSun"/>
          <w:i/>
          <w:highlight w:val="lightGray"/>
          <w:lang w:val="en-US"/>
        </w:rPr>
        <w:tab/>
        <w:t>Support for Emergency services in CAG cells.</w:t>
      </w:r>
    </w:p>
    <w:p w14:paraId="0F7274F0" w14:textId="77777777" w:rsidR="0070027E" w:rsidRPr="00AF3C75" w:rsidRDefault="0070027E" w:rsidP="0070027E">
      <w:pPr>
        <w:pStyle w:val="B1"/>
        <w:ind w:left="1134"/>
        <w:rPr>
          <w:rFonts w:eastAsia="SimSun"/>
          <w:i/>
          <w:highlight w:val="lightGray"/>
          <w:lang w:val="en-US"/>
        </w:rPr>
      </w:pPr>
      <w:r w:rsidRPr="00AF3C75">
        <w:rPr>
          <w:rFonts w:eastAsia="SimSun"/>
          <w:i/>
          <w:highlight w:val="lightGray"/>
          <w:lang w:val="en-US"/>
        </w:rPr>
        <w:t>2.</w:t>
      </w:r>
      <w:r w:rsidRPr="00AF3C75">
        <w:rPr>
          <w:rFonts w:eastAsia="SimSun"/>
          <w:i/>
          <w:highlight w:val="lightGray"/>
          <w:lang w:val="en-US"/>
        </w:rPr>
        <w:tab/>
        <w:t>RAN sharing between PLMNs and Non-Public Networks, including both Standalone NPNs (SNPNs) and Public Network Integrated Non-Public Networks (PNI-NPNs).</w:t>
      </w:r>
    </w:p>
    <w:p w14:paraId="34FCDAA7" w14:textId="77777777" w:rsidR="0070027E" w:rsidRPr="00AF3C75" w:rsidRDefault="0070027E" w:rsidP="0070027E">
      <w:pPr>
        <w:rPr>
          <w:rFonts w:eastAsia="SimSun" w:cs="Arial"/>
          <w:bCs/>
          <w:i/>
          <w:highlight w:val="lightGray"/>
          <w:lang w:val="en-US"/>
        </w:rPr>
      </w:pPr>
    </w:p>
    <w:p w14:paraId="635D0CBC" w14:textId="77777777" w:rsidR="0070027E" w:rsidRPr="00AF3C75" w:rsidRDefault="0070027E" w:rsidP="0070027E">
      <w:pPr>
        <w:rPr>
          <w:rFonts w:eastAsia="SimSun" w:cs="Arial"/>
          <w:bCs/>
          <w:i/>
          <w:highlight w:val="lightGray"/>
          <w:lang w:val="en-US"/>
        </w:rPr>
      </w:pPr>
      <w:r w:rsidRPr="00AF3C75">
        <w:rPr>
          <w:rFonts w:eastAsia="SimSun" w:cs="Arial"/>
          <w:bCs/>
          <w:i/>
          <w:highlight w:val="lightGray"/>
          <w:lang w:val="en-US"/>
        </w:rPr>
        <w:t>Regarding Emergency service in CAG cells:</w:t>
      </w:r>
    </w:p>
    <w:p w14:paraId="03BE80DC" w14:textId="77777777" w:rsidR="0070027E" w:rsidRPr="00AF3C75" w:rsidRDefault="0070027E" w:rsidP="0070027E">
      <w:pPr>
        <w:pStyle w:val="B1"/>
        <w:rPr>
          <w:rFonts w:eastAsia="SimSun"/>
          <w:i/>
          <w:highlight w:val="lightGray"/>
          <w:lang w:val="en-US"/>
        </w:rPr>
      </w:pPr>
    </w:p>
    <w:p w14:paraId="3E62355D" w14:textId="77777777" w:rsidR="0070027E" w:rsidRPr="00AF3C75" w:rsidRDefault="0070027E" w:rsidP="0070027E">
      <w:pPr>
        <w:pStyle w:val="B1"/>
        <w:ind w:left="1134"/>
        <w:rPr>
          <w:rFonts w:eastAsia="SimSun"/>
          <w:i/>
          <w:highlight w:val="lightGray"/>
          <w:lang w:val="en-US"/>
        </w:rPr>
      </w:pPr>
      <w:r w:rsidRPr="00AF3C75">
        <w:rPr>
          <w:rFonts w:eastAsia="SimSun"/>
          <w:i/>
          <w:highlight w:val="lightGray"/>
          <w:lang w:val="en-US"/>
        </w:rPr>
        <w:t>E1:</w:t>
      </w:r>
      <w:r w:rsidRPr="00AF3C75">
        <w:rPr>
          <w:rFonts w:eastAsia="SimSun"/>
          <w:i/>
          <w:highlight w:val="lightGray"/>
          <w:lang w:val="en-US"/>
        </w:rPr>
        <w:tab/>
        <w:t xml:space="preserve">SA2 concluded that the UE should be allowed to camp for Emergency services for the case where UE supports the CAG </w:t>
      </w:r>
      <w:proofErr w:type="gramStart"/>
      <w:r w:rsidRPr="00AF3C75">
        <w:rPr>
          <w:rFonts w:eastAsia="SimSun"/>
          <w:i/>
          <w:highlight w:val="lightGray"/>
          <w:lang w:val="en-US"/>
        </w:rPr>
        <w:t>feature, but</w:t>
      </w:r>
      <w:proofErr w:type="gramEnd"/>
      <w:r w:rsidRPr="00AF3C75">
        <w:rPr>
          <w:rFonts w:eastAsia="SimSun"/>
          <w:i/>
          <w:highlight w:val="lightGray"/>
          <w:lang w:val="en-US"/>
        </w:rPr>
        <w:t xml:space="preserve"> is not authorized for any of the advertised CAG IDs.</w:t>
      </w:r>
    </w:p>
    <w:p w14:paraId="58A60886" w14:textId="77777777" w:rsidR="0070027E" w:rsidRPr="00AF3C75" w:rsidRDefault="0070027E" w:rsidP="0070027E">
      <w:pPr>
        <w:pStyle w:val="B1"/>
        <w:ind w:left="1134"/>
        <w:rPr>
          <w:rFonts w:eastAsia="SimSun"/>
          <w:i/>
          <w:highlight w:val="lightGray"/>
          <w:lang w:val="en-US"/>
        </w:rPr>
      </w:pPr>
      <w:r w:rsidRPr="00AF3C75">
        <w:rPr>
          <w:rFonts w:eastAsia="SimSun"/>
          <w:i/>
          <w:highlight w:val="lightGray"/>
          <w:lang w:val="en-US"/>
        </w:rPr>
        <w:t>E2:</w:t>
      </w:r>
      <w:r w:rsidRPr="00AF3C75">
        <w:rPr>
          <w:rFonts w:eastAsia="SimSun"/>
          <w:i/>
          <w:highlight w:val="lightGray"/>
          <w:lang w:val="en-US"/>
        </w:rPr>
        <w:tab/>
        <w:t>SA2 could not conclude whether Rel-16 UEs not supporting the CAG feature should be allowed to camp in a CAG cell in limited service state. There is no SA2 consensus to support this scenario.</w:t>
      </w:r>
    </w:p>
    <w:p w14:paraId="74A1F16A" w14:textId="77777777" w:rsidR="0070027E" w:rsidRPr="00AF3C75" w:rsidRDefault="0070027E" w:rsidP="0070027E">
      <w:pPr>
        <w:rPr>
          <w:rFonts w:eastAsia="SimSun" w:cs="Arial"/>
          <w:bCs/>
          <w:i/>
          <w:highlight w:val="lightGray"/>
          <w:lang w:val="en-US"/>
        </w:rPr>
      </w:pPr>
    </w:p>
    <w:p w14:paraId="03B76F90" w14:textId="77777777" w:rsidR="0070027E" w:rsidRPr="00AF3C75" w:rsidRDefault="0070027E" w:rsidP="0070027E">
      <w:pPr>
        <w:rPr>
          <w:rFonts w:eastAsia="SimSun" w:cs="Arial"/>
          <w:bCs/>
          <w:i/>
          <w:highlight w:val="lightGray"/>
          <w:lang w:val="en-US"/>
        </w:rPr>
      </w:pPr>
      <w:r w:rsidRPr="00AF3C75">
        <w:rPr>
          <w:rFonts w:eastAsia="SimSun" w:cs="Arial"/>
          <w:bCs/>
          <w:i/>
          <w:highlight w:val="lightGray"/>
          <w:lang w:val="en-US"/>
        </w:rPr>
        <w:t>Regarding RAN sharing:</w:t>
      </w:r>
    </w:p>
    <w:p w14:paraId="2F3FAB20" w14:textId="77777777" w:rsidR="0070027E" w:rsidRPr="00AF3C75" w:rsidRDefault="0070027E" w:rsidP="0070027E">
      <w:pPr>
        <w:pStyle w:val="B1"/>
        <w:rPr>
          <w:rFonts w:eastAsia="SimSun"/>
          <w:i/>
          <w:highlight w:val="lightGray"/>
          <w:lang w:val="en-US"/>
        </w:rPr>
      </w:pPr>
    </w:p>
    <w:p w14:paraId="44B2D8EA" w14:textId="77777777" w:rsidR="00970222" w:rsidRPr="00AF3C75" w:rsidRDefault="0070027E" w:rsidP="00970222">
      <w:pPr>
        <w:pStyle w:val="B1"/>
        <w:ind w:left="1134"/>
        <w:rPr>
          <w:rFonts w:eastAsia="SimSun"/>
          <w:i/>
          <w:highlight w:val="lightGray"/>
          <w:lang w:val="en-US"/>
        </w:rPr>
      </w:pPr>
      <w:r w:rsidRPr="00AF3C75">
        <w:rPr>
          <w:rFonts w:eastAsia="SimSun"/>
          <w:i/>
          <w:highlight w:val="lightGray"/>
          <w:lang w:val="en-US"/>
        </w:rPr>
        <w:lastRenderedPageBreak/>
        <w:t>RS1:</w:t>
      </w:r>
      <w:r w:rsidRPr="00AF3C75">
        <w:rPr>
          <w:rFonts w:eastAsia="SimSun"/>
          <w:i/>
          <w:highlight w:val="lightGray"/>
          <w:lang w:val="en-US"/>
        </w:rPr>
        <w:tab/>
        <w:t xml:space="preserve">SA2 concluded that the system architecture should support RAN sharing between a PLMN and an SNPN. </w:t>
      </w:r>
      <w:r w:rsidR="00970222" w:rsidRPr="00AF3C75">
        <w:rPr>
          <w:rFonts w:eastAsia="SimSun"/>
          <w:i/>
          <w:highlight w:val="lightGray"/>
          <w:lang w:val="en-US"/>
        </w:rPr>
        <w:t>“This feature should be applicable to Rel-16 UEs that do not support the SNPN feature.</w:t>
      </w:r>
    </w:p>
    <w:p w14:paraId="3894ACDD" w14:textId="0FAEEC7B" w:rsidR="0070027E" w:rsidRPr="00AF3C75" w:rsidRDefault="00970222" w:rsidP="0070027E">
      <w:pPr>
        <w:pStyle w:val="B1"/>
        <w:ind w:left="1134"/>
        <w:rPr>
          <w:rFonts w:eastAsia="SimSun"/>
          <w:i/>
          <w:highlight w:val="lightGray"/>
          <w:lang w:val="en-US"/>
        </w:rPr>
      </w:pPr>
      <w:r w:rsidRPr="00AF3C75">
        <w:rPr>
          <w:rFonts w:eastAsia="SimSun"/>
          <w:i/>
          <w:highlight w:val="lightGray"/>
          <w:lang w:val="en-US"/>
        </w:rPr>
        <w:t>”</w:t>
      </w:r>
    </w:p>
    <w:p w14:paraId="3AB863A4" w14:textId="77777777" w:rsidR="0070027E" w:rsidRPr="00AF3C75" w:rsidRDefault="0070027E" w:rsidP="0070027E">
      <w:pPr>
        <w:pStyle w:val="B1"/>
        <w:ind w:left="1134"/>
        <w:rPr>
          <w:rFonts w:eastAsia="SimSun"/>
          <w:i/>
          <w:highlight w:val="lightGray"/>
          <w:lang w:val="en-US"/>
        </w:rPr>
      </w:pPr>
      <w:r w:rsidRPr="00AF3C75">
        <w:rPr>
          <w:rFonts w:eastAsia="SimSun"/>
          <w:i/>
          <w:highlight w:val="lightGray"/>
          <w:lang w:val="en-US"/>
        </w:rPr>
        <w:t>RS2:</w:t>
      </w:r>
      <w:r w:rsidRPr="00AF3C75">
        <w:rPr>
          <w:rFonts w:eastAsia="SimSun"/>
          <w:i/>
          <w:highlight w:val="lightGray"/>
          <w:lang w:val="en-US"/>
        </w:rPr>
        <w:tab/>
        <w:t xml:space="preserve">SA2 discussed support for RAN sharing between a PNI-NPN (with CAG) and an SNPN. This feature would be applicable to Rel-16 UEs that support either PNI-NPN with CAG or SNPN or both. However, concerns were raised about the additional complexity in the access stratum to support this scenario. </w:t>
      </w:r>
    </w:p>
    <w:p w14:paraId="4ED35DBF" w14:textId="77777777" w:rsidR="0070027E" w:rsidRPr="00AF3C75" w:rsidRDefault="0070027E" w:rsidP="0070027E">
      <w:pPr>
        <w:pStyle w:val="B1"/>
        <w:ind w:left="1134"/>
        <w:rPr>
          <w:rFonts w:eastAsia="SimSun"/>
          <w:i/>
          <w:highlight w:val="lightGray"/>
          <w:lang w:val="en-US"/>
        </w:rPr>
      </w:pPr>
      <w:r w:rsidRPr="00AF3C75">
        <w:rPr>
          <w:rFonts w:eastAsia="SimSun"/>
          <w:i/>
          <w:highlight w:val="lightGray"/>
          <w:lang w:val="en-US"/>
        </w:rPr>
        <w:t>RS3:</w:t>
      </w:r>
      <w:r w:rsidRPr="00AF3C75">
        <w:rPr>
          <w:rFonts w:eastAsia="SimSun"/>
          <w:i/>
          <w:highlight w:val="lightGray"/>
          <w:lang w:val="en-US"/>
        </w:rPr>
        <w:tab/>
        <w:t>SA2 could not conclude whether the system architecture should support RAN sharing between a PLMN and a PNI-NPN with CAG i.e. RAN sharing in a cell that acts as a CAG cell for PLMN1 and as a non-CAG cell for PLMN2. There is no SA2 consensus to support this scenario.</w:t>
      </w:r>
    </w:p>
    <w:p w14:paraId="1DC05A0E" w14:textId="77777777" w:rsidR="0070027E" w:rsidRPr="00AF3C75" w:rsidRDefault="0070027E" w:rsidP="0070027E">
      <w:pPr>
        <w:rPr>
          <w:rFonts w:eastAsia="SimSun" w:cs="Arial"/>
          <w:bCs/>
          <w:i/>
          <w:highlight w:val="lightGray"/>
          <w:lang w:val="en-US"/>
        </w:rPr>
      </w:pPr>
    </w:p>
    <w:p w14:paraId="774B939D" w14:textId="77777777" w:rsidR="0070027E" w:rsidRPr="00AF3C75" w:rsidRDefault="0070027E" w:rsidP="0070027E">
      <w:pPr>
        <w:rPr>
          <w:rFonts w:eastAsia="SimSun" w:cs="Arial"/>
          <w:bCs/>
          <w:i/>
          <w:highlight w:val="lightGray"/>
          <w:lang w:val="en-US"/>
        </w:rPr>
      </w:pPr>
      <w:r w:rsidRPr="00AF3C75">
        <w:rPr>
          <w:rFonts w:eastAsia="SimSun" w:cs="Arial"/>
          <w:bCs/>
          <w:i/>
          <w:highlight w:val="lightGray"/>
          <w:lang w:val="en-US"/>
        </w:rPr>
        <w:t>SA2 respectfully seeks feedback from RAN2 and RAN3 whether they see any issue to support scenarios E1 and RS1 for Rel-16 UEs. SA2 would like to bring to the attention of RAN2 and RAN3 that according to TS 23.501 clause 5.30.3.2 the CAG identifiers are broadcasted on per-PLMN basis.</w:t>
      </w:r>
    </w:p>
    <w:p w14:paraId="296AE7A5" w14:textId="77777777" w:rsidR="0070027E" w:rsidRPr="00AF3C75" w:rsidRDefault="0070027E" w:rsidP="0070027E">
      <w:pPr>
        <w:rPr>
          <w:rFonts w:eastAsia="SimSun" w:cs="Arial"/>
          <w:bCs/>
          <w:i/>
          <w:highlight w:val="lightGray"/>
          <w:lang w:val="en-US"/>
        </w:rPr>
      </w:pPr>
    </w:p>
    <w:p w14:paraId="0545774B" w14:textId="77777777" w:rsidR="0070027E" w:rsidRPr="00AF3C75" w:rsidRDefault="0070027E" w:rsidP="0070027E">
      <w:pPr>
        <w:rPr>
          <w:rFonts w:cs="Arial"/>
          <w:b/>
          <w:i/>
          <w:highlight w:val="lightGray"/>
          <w:lang w:val="en-US"/>
        </w:rPr>
      </w:pPr>
      <w:r w:rsidRPr="00AF3C75">
        <w:rPr>
          <w:rFonts w:cs="Arial"/>
          <w:b/>
          <w:i/>
          <w:highlight w:val="lightGray"/>
          <w:lang w:val="en-US"/>
        </w:rPr>
        <w:t>2. Actions:</w:t>
      </w:r>
    </w:p>
    <w:p w14:paraId="54FE1D42" w14:textId="77777777" w:rsidR="0070027E" w:rsidRPr="00AF3C75" w:rsidRDefault="0070027E" w:rsidP="0070027E">
      <w:pPr>
        <w:ind w:left="1985" w:hanging="1985"/>
        <w:rPr>
          <w:rFonts w:cs="Arial"/>
          <w:b/>
          <w:i/>
          <w:highlight w:val="lightGray"/>
          <w:lang w:val="en-US"/>
        </w:rPr>
      </w:pPr>
      <w:r w:rsidRPr="00AF3C75">
        <w:rPr>
          <w:rFonts w:cs="Arial"/>
          <w:b/>
          <w:i/>
          <w:color w:val="000000"/>
          <w:highlight w:val="lightGray"/>
          <w:lang w:val="en-US"/>
        </w:rPr>
        <w:t>To RAN2 and RAN3 groups</w:t>
      </w:r>
      <w:r w:rsidRPr="00AF3C75">
        <w:rPr>
          <w:rFonts w:cs="Arial"/>
          <w:b/>
          <w:i/>
          <w:highlight w:val="lightGray"/>
          <w:lang w:val="en-US"/>
        </w:rPr>
        <w:t>.</w:t>
      </w:r>
    </w:p>
    <w:p w14:paraId="33B562D7" w14:textId="77777777" w:rsidR="0070027E" w:rsidRPr="00AF3C75" w:rsidRDefault="0070027E" w:rsidP="0070027E">
      <w:pPr>
        <w:ind w:left="993" w:hanging="993"/>
        <w:rPr>
          <w:rFonts w:eastAsia="SimSun" w:cs="Arial"/>
          <w:bCs/>
          <w:i/>
          <w:highlight w:val="lightGray"/>
          <w:lang w:val="en-US"/>
        </w:rPr>
      </w:pPr>
      <w:r w:rsidRPr="00AF3C75">
        <w:rPr>
          <w:rFonts w:cs="Arial"/>
          <w:b/>
          <w:i/>
          <w:highlight w:val="lightGray"/>
          <w:lang w:val="en-US"/>
        </w:rPr>
        <w:t>ACTION:</w:t>
      </w:r>
      <w:r w:rsidRPr="00AF3C75">
        <w:rPr>
          <w:rFonts w:cs="Arial"/>
          <w:b/>
          <w:i/>
          <w:highlight w:val="lightGray"/>
          <w:lang w:val="en-US"/>
        </w:rPr>
        <w:tab/>
      </w:r>
      <w:r w:rsidRPr="00AF3C75">
        <w:rPr>
          <w:rFonts w:eastAsia="SimSun" w:cs="Arial"/>
          <w:bCs/>
          <w:i/>
          <w:highlight w:val="lightGray"/>
          <w:lang w:val="en-US"/>
        </w:rPr>
        <w:t>SA2 respectfully seeks feedback from RAN2 and RAN3 whether they see any issue to support scenarios E1 and RS1 for Rel-16 UEs.</w:t>
      </w:r>
    </w:p>
    <w:p w14:paraId="509DA13B" w14:textId="77777777" w:rsidR="0070027E" w:rsidRPr="00AF3C75" w:rsidRDefault="0070027E" w:rsidP="0070027E">
      <w:pPr>
        <w:ind w:left="993" w:hanging="993"/>
        <w:rPr>
          <w:rFonts w:cs="Arial"/>
          <w:i/>
          <w:lang w:val="en-US"/>
        </w:rPr>
      </w:pPr>
      <w:r w:rsidRPr="00AF3C75">
        <w:rPr>
          <w:rFonts w:cs="Arial"/>
          <w:b/>
          <w:i/>
          <w:highlight w:val="lightGray"/>
          <w:lang w:val="en-US"/>
        </w:rPr>
        <w:t>ACTION:</w:t>
      </w:r>
      <w:r w:rsidRPr="00AF3C75">
        <w:rPr>
          <w:rFonts w:eastAsia="SimSun" w:cs="Arial"/>
          <w:bCs/>
          <w:i/>
          <w:highlight w:val="lightGray"/>
          <w:lang w:val="en-US"/>
        </w:rPr>
        <w:tab/>
        <w:t>SA2 respectfully seeks feedback from RAN2 and RAN3 whether they have any preference with respect to supporting scenarios E2, RS2 and RS3 from the point of view of any additional protocol functionality in the access stratum to support these scenarios.</w:t>
      </w:r>
    </w:p>
    <w:p w14:paraId="4A3F2714" w14:textId="77777777" w:rsidR="0070027E" w:rsidRPr="00AF3C75" w:rsidRDefault="0070027E" w:rsidP="0070027E">
      <w:pPr>
        <w:ind w:left="993" w:hanging="993"/>
        <w:rPr>
          <w:rFonts w:cs="Arial"/>
          <w:lang w:val="en-US"/>
        </w:rPr>
      </w:pPr>
    </w:p>
    <w:p w14:paraId="0EE56C4E" w14:textId="42C3BC8F" w:rsidR="00180B9A" w:rsidRPr="00AF3C75" w:rsidRDefault="0070027E" w:rsidP="00A2052C">
      <w:pPr>
        <w:rPr>
          <w:lang w:val="en-US"/>
        </w:rPr>
      </w:pPr>
      <w:r w:rsidRPr="00AF3C75">
        <w:rPr>
          <w:lang w:val="en-US"/>
        </w:rPr>
        <w:t>This contribution address</w:t>
      </w:r>
      <w:r w:rsidR="002E0208" w:rsidRPr="00AF3C75">
        <w:rPr>
          <w:lang w:val="en-US"/>
        </w:rPr>
        <w:t>es</w:t>
      </w:r>
      <w:r w:rsidRPr="00AF3C75">
        <w:rPr>
          <w:lang w:val="en-US"/>
        </w:rPr>
        <w:t xml:space="preserve"> how to respond to this LS from RAN2.</w:t>
      </w:r>
    </w:p>
    <w:p w14:paraId="2C2AD709" w14:textId="0063D3DD" w:rsidR="004000E8" w:rsidRDefault="004000E8" w:rsidP="00CE0424">
      <w:pPr>
        <w:pStyle w:val="Heading1"/>
      </w:pPr>
      <w:bookmarkStart w:id="0" w:name="_Ref178064866"/>
      <w:r w:rsidRPr="00CE0424">
        <w:t>Discussion</w:t>
      </w:r>
      <w:bookmarkEnd w:id="0"/>
    </w:p>
    <w:p w14:paraId="5AFD8C05" w14:textId="686D7305" w:rsidR="002B6A25" w:rsidRPr="003775C4" w:rsidRDefault="00B06136" w:rsidP="00B15BEE">
      <w:pPr>
        <w:rPr>
          <w:lang w:val="en-US"/>
        </w:rPr>
      </w:pPr>
      <w:r w:rsidRPr="003775C4">
        <w:rPr>
          <w:lang w:val="en-US"/>
        </w:rPr>
        <w:t xml:space="preserve">In release 15, </w:t>
      </w:r>
      <w:r w:rsidR="00F06522" w:rsidRPr="003775C4">
        <w:rPr>
          <w:lang w:val="en-US"/>
        </w:rPr>
        <w:t xml:space="preserve">discussions </w:t>
      </w:r>
      <w:r w:rsidR="0000781C" w:rsidRPr="003775C4">
        <w:rPr>
          <w:lang w:val="en-US"/>
        </w:rPr>
        <w:t xml:space="preserve">included </w:t>
      </w:r>
      <w:r w:rsidR="00412C0F">
        <w:rPr>
          <w:lang w:val="en-US"/>
        </w:rPr>
        <w:t xml:space="preserve">how to </w:t>
      </w:r>
      <w:r w:rsidR="0000781C" w:rsidRPr="003775C4">
        <w:rPr>
          <w:lang w:val="en-US"/>
        </w:rPr>
        <w:t xml:space="preserve">support of something </w:t>
      </w:r>
      <w:proofErr w:type="gramStart"/>
      <w:r w:rsidR="0000781C" w:rsidRPr="003775C4">
        <w:rPr>
          <w:lang w:val="en-US"/>
        </w:rPr>
        <w:t>similar to</w:t>
      </w:r>
      <w:proofErr w:type="gramEnd"/>
      <w:r w:rsidR="0000781C" w:rsidRPr="003775C4">
        <w:rPr>
          <w:lang w:val="en-US"/>
        </w:rPr>
        <w:t xml:space="preserve"> a </w:t>
      </w:r>
      <w:r w:rsidRPr="003775C4">
        <w:rPr>
          <w:lang w:val="en-US"/>
        </w:rPr>
        <w:t xml:space="preserve">closed subscriber groups </w:t>
      </w:r>
      <w:r w:rsidR="00E270DF" w:rsidRPr="003775C4">
        <w:rPr>
          <w:lang w:val="en-US"/>
        </w:rPr>
        <w:t>(CSG) from E-UTRA</w:t>
      </w:r>
      <w:r w:rsidR="0000781C" w:rsidRPr="003775C4">
        <w:rPr>
          <w:lang w:val="en-US"/>
        </w:rPr>
        <w:t xml:space="preserve">. Even though </w:t>
      </w:r>
      <w:r w:rsidR="0009434F" w:rsidRPr="003775C4">
        <w:rPr>
          <w:lang w:val="en-US"/>
        </w:rPr>
        <w:t xml:space="preserve">such functionality was not introduced, there was one parameter </w:t>
      </w:r>
      <w:r w:rsidR="00DD0963" w:rsidRPr="003775C4">
        <w:rPr>
          <w:lang w:val="en-US"/>
        </w:rPr>
        <w:t>added</w:t>
      </w:r>
      <w:r w:rsidR="005D570B" w:rsidRPr="003775C4">
        <w:rPr>
          <w:lang w:val="en-US"/>
        </w:rPr>
        <w:t xml:space="preserve"> already early 2018,</w:t>
      </w:r>
      <w:r w:rsidR="00910F45" w:rsidRPr="003775C4">
        <w:rPr>
          <w:lang w:val="en-US"/>
        </w:rPr>
        <w:t xml:space="preserve"> (RAN2 AH-1801, RAN2 #101), to account for potential future support of something CSG-like</w:t>
      </w:r>
      <w:r w:rsidR="002B6A25" w:rsidRPr="003775C4">
        <w:rPr>
          <w:lang w:val="en-US"/>
        </w:rPr>
        <w:t xml:space="preserve">. </w:t>
      </w:r>
      <w:r w:rsidR="00444658" w:rsidRPr="003775C4">
        <w:rPr>
          <w:lang w:val="en-US"/>
        </w:rPr>
        <w:t xml:space="preserve">In </w:t>
      </w:r>
      <w:r w:rsidR="002B6A25" w:rsidRPr="003775C4">
        <w:rPr>
          <w:lang w:val="en-US"/>
        </w:rPr>
        <w:t xml:space="preserve">RAN2- AH1801 the following agreement was reached: </w:t>
      </w:r>
    </w:p>
    <w:p w14:paraId="1D7B991E" w14:textId="77777777" w:rsidR="002B6A25" w:rsidRDefault="002B6A25" w:rsidP="002B6A25">
      <w:pPr>
        <w:pStyle w:val="Doc-text2"/>
        <w:pBdr>
          <w:top w:val="single" w:sz="4" w:space="1" w:color="auto"/>
          <w:left w:val="single" w:sz="4" w:space="4" w:color="auto"/>
          <w:bottom w:val="single" w:sz="4" w:space="1" w:color="auto"/>
          <w:right w:val="single" w:sz="4" w:space="4" w:color="auto"/>
        </w:pBdr>
        <w:rPr>
          <w:lang w:val="x-none"/>
        </w:rPr>
      </w:pPr>
      <w:r w:rsidRPr="003775C4">
        <w:rPr>
          <w:lang w:val="en-US"/>
        </w:rPr>
        <w:t>Agreement:</w:t>
      </w:r>
    </w:p>
    <w:p w14:paraId="29ADC3DB" w14:textId="77777777" w:rsidR="002B6A25" w:rsidRPr="004B22B6" w:rsidRDefault="002B6A25" w:rsidP="002B6A25">
      <w:pPr>
        <w:pStyle w:val="Doc-text2"/>
        <w:pBdr>
          <w:top w:val="single" w:sz="4" w:space="1" w:color="auto"/>
          <w:left w:val="single" w:sz="4" w:space="4" w:color="auto"/>
          <w:bottom w:val="single" w:sz="4" w:space="1" w:color="auto"/>
          <w:right w:val="single" w:sz="4" w:space="4" w:color="auto"/>
        </w:pBdr>
        <w:rPr>
          <w:lang w:val="en-US"/>
        </w:rPr>
      </w:pPr>
      <w:r w:rsidRPr="004B22B6">
        <w:rPr>
          <w:lang w:val="en-US"/>
        </w:rPr>
        <w:t>1</w:t>
      </w:r>
      <w:r w:rsidRPr="004B22B6">
        <w:rPr>
          <w:lang w:val="en-US"/>
        </w:rPr>
        <w:tab/>
        <w:t>Introduce an indication in RMSI for forward compatibility purposes, e.g., CSG.</w:t>
      </w:r>
    </w:p>
    <w:p w14:paraId="0A3F65A1" w14:textId="77777777" w:rsidR="002B6A25" w:rsidRPr="004B22B6" w:rsidRDefault="002B6A25" w:rsidP="002B6A25">
      <w:pPr>
        <w:pStyle w:val="Doc-text2"/>
        <w:pBdr>
          <w:top w:val="single" w:sz="4" w:space="1" w:color="auto"/>
          <w:left w:val="single" w:sz="4" w:space="4" w:color="auto"/>
          <w:bottom w:val="single" w:sz="4" w:space="1" w:color="auto"/>
          <w:right w:val="single" w:sz="4" w:space="4" w:color="auto"/>
        </w:pBdr>
        <w:rPr>
          <w:lang w:val="en-US"/>
        </w:rPr>
      </w:pPr>
    </w:p>
    <w:p w14:paraId="10C37491" w14:textId="41FF546A" w:rsidR="00B15BEE" w:rsidRPr="004B22B6" w:rsidRDefault="00B15BEE" w:rsidP="00B15BEE">
      <w:pPr>
        <w:rPr>
          <w:lang w:val="en-US"/>
        </w:rPr>
      </w:pPr>
    </w:p>
    <w:p w14:paraId="7B563D92" w14:textId="5C706FBE" w:rsidR="0085188F" w:rsidRPr="004B22B6" w:rsidRDefault="0085188F" w:rsidP="00B15BEE">
      <w:pPr>
        <w:rPr>
          <w:lang w:val="en-US"/>
        </w:rPr>
      </w:pPr>
      <w:r w:rsidRPr="004B22B6">
        <w:rPr>
          <w:lang w:val="en-US"/>
        </w:rPr>
        <w:t xml:space="preserve">The </w:t>
      </w:r>
      <w:proofErr w:type="spellStart"/>
      <w:r w:rsidRPr="004B22B6">
        <w:rPr>
          <w:i/>
          <w:lang w:val="en-US"/>
        </w:rPr>
        <w:t>cellReservedForOtherUse</w:t>
      </w:r>
      <w:proofErr w:type="spellEnd"/>
      <w:r w:rsidRPr="004B22B6">
        <w:rPr>
          <w:i/>
          <w:lang w:val="en-US"/>
        </w:rPr>
        <w:t xml:space="preserve"> </w:t>
      </w:r>
      <w:r w:rsidRPr="004B22B6">
        <w:rPr>
          <w:lang w:val="en-US"/>
        </w:rPr>
        <w:t>parameter was added.</w:t>
      </w:r>
    </w:p>
    <w:p w14:paraId="7162DC27" w14:textId="45AC0E67" w:rsidR="0027472D" w:rsidRPr="00745A04" w:rsidRDefault="006D3423" w:rsidP="0020197F">
      <w:pPr>
        <w:rPr>
          <w:lang w:val="en-US"/>
        </w:rPr>
      </w:pPr>
      <w:r w:rsidRPr="004B22B6">
        <w:rPr>
          <w:lang w:val="en-US"/>
        </w:rPr>
        <w:t>With the introduction of Closed Access Groups</w:t>
      </w:r>
      <w:r w:rsidR="00C660AF" w:rsidRPr="004B22B6">
        <w:rPr>
          <w:lang w:val="en-US"/>
        </w:rPr>
        <w:t xml:space="preserve"> (PNI NPN)</w:t>
      </w:r>
      <w:r w:rsidRPr="004B22B6">
        <w:rPr>
          <w:lang w:val="en-US"/>
        </w:rPr>
        <w:t xml:space="preserve"> and SNPN</w:t>
      </w:r>
      <w:r w:rsidR="006110A2" w:rsidRPr="004B22B6">
        <w:rPr>
          <w:lang w:val="en-US"/>
        </w:rPr>
        <w:t xml:space="preserve"> in Release 16,</w:t>
      </w:r>
      <w:r w:rsidR="00DD0963" w:rsidRPr="004B22B6">
        <w:rPr>
          <w:lang w:val="en-US"/>
        </w:rPr>
        <w:t xml:space="preserve"> as specified in 3GPP TS 23.501 by SA2</w:t>
      </w:r>
      <w:r w:rsidRPr="004B22B6">
        <w:rPr>
          <w:lang w:val="en-US"/>
        </w:rPr>
        <w:t>,</w:t>
      </w:r>
      <w:r w:rsidR="00A65FE1" w:rsidRPr="004B22B6">
        <w:rPr>
          <w:lang w:val="en-US"/>
        </w:rPr>
        <w:t xml:space="preserve"> the </w:t>
      </w:r>
      <w:proofErr w:type="spellStart"/>
      <w:r w:rsidR="00A65FE1" w:rsidRPr="004B22B6">
        <w:rPr>
          <w:i/>
          <w:lang w:val="en-US"/>
        </w:rPr>
        <w:t>cellReservedForOtherUse</w:t>
      </w:r>
      <w:proofErr w:type="spellEnd"/>
      <w:r w:rsidR="00A65FE1" w:rsidRPr="004B22B6">
        <w:rPr>
          <w:lang w:val="en-US"/>
        </w:rPr>
        <w:t xml:space="preserve"> parameter can be used to restrict access </w:t>
      </w:r>
      <w:r w:rsidR="00570901" w:rsidRPr="004B22B6">
        <w:rPr>
          <w:lang w:val="en-US"/>
        </w:rPr>
        <w:t>and</w:t>
      </w:r>
      <w:r w:rsidR="00524BAA" w:rsidRPr="004B22B6">
        <w:rPr>
          <w:lang w:val="en-US"/>
        </w:rPr>
        <w:t xml:space="preserve"> prevent </w:t>
      </w:r>
      <w:r w:rsidR="00570901" w:rsidRPr="004B22B6">
        <w:rPr>
          <w:lang w:val="en-US"/>
        </w:rPr>
        <w:t xml:space="preserve">UE’s </w:t>
      </w:r>
      <w:r w:rsidR="00524BAA" w:rsidRPr="004B22B6">
        <w:rPr>
          <w:lang w:val="en-US"/>
        </w:rPr>
        <w:t xml:space="preserve">that </w:t>
      </w:r>
      <w:r w:rsidR="00524BAA" w:rsidRPr="004B22B6">
        <w:rPr>
          <w:lang w:val="en-US"/>
        </w:rPr>
        <w:lastRenderedPageBreak/>
        <w:t xml:space="preserve">doesn’t support </w:t>
      </w:r>
      <w:r w:rsidR="00570901" w:rsidRPr="004B22B6">
        <w:rPr>
          <w:lang w:val="en-US"/>
        </w:rPr>
        <w:t>the Release 16 SNPN/</w:t>
      </w:r>
      <w:r w:rsidR="00AA41AD" w:rsidRPr="004B22B6">
        <w:rPr>
          <w:lang w:val="en-US"/>
        </w:rPr>
        <w:t>PNI</w:t>
      </w:r>
      <w:r w:rsidR="00D21233" w:rsidRPr="004B22B6">
        <w:rPr>
          <w:lang w:val="en-US"/>
        </w:rPr>
        <w:t xml:space="preserve"> NPN</w:t>
      </w:r>
      <w:r w:rsidR="00570901" w:rsidRPr="004B22B6">
        <w:rPr>
          <w:lang w:val="en-US"/>
        </w:rPr>
        <w:t xml:space="preserve"> cells stay away from such cells.</w:t>
      </w:r>
      <w:r w:rsidR="00524BAA" w:rsidRPr="004B22B6">
        <w:rPr>
          <w:lang w:val="en-US"/>
        </w:rPr>
        <w:t xml:space="preserve"> </w:t>
      </w:r>
      <w:r w:rsidR="006110A2" w:rsidRPr="00745A04">
        <w:rPr>
          <w:lang w:val="en-US"/>
        </w:rPr>
        <w:t>This is further touched upon in</w:t>
      </w:r>
      <w:r w:rsidR="002041E4">
        <w:rPr>
          <w:lang w:val="en-US"/>
        </w:rPr>
        <w:t xml:space="preserve"> </w:t>
      </w:r>
      <w:r w:rsidR="002041E4">
        <w:rPr>
          <w:lang w:val="en-US"/>
        </w:rPr>
        <w:fldChar w:fldCharType="begin"/>
      </w:r>
      <w:r w:rsidR="002041E4">
        <w:rPr>
          <w:lang w:val="en-US"/>
        </w:rPr>
        <w:instrText xml:space="preserve"> REF _Ref16521476 \r \h </w:instrText>
      </w:r>
      <w:r w:rsidR="002041E4">
        <w:rPr>
          <w:lang w:val="en-US"/>
        </w:rPr>
      </w:r>
      <w:r w:rsidR="002041E4">
        <w:rPr>
          <w:lang w:val="en-US"/>
        </w:rPr>
        <w:fldChar w:fldCharType="separate"/>
      </w:r>
      <w:r w:rsidR="002041E4">
        <w:rPr>
          <w:lang w:val="en-US"/>
        </w:rPr>
        <w:t>[1]</w:t>
      </w:r>
      <w:r w:rsidR="002041E4">
        <w:rPr>
          <w:lang w:val="en-US"/>
        </w:rPr>
        <w:fldChar w:fldCharType="end"/>
      </w:r>
      <w:r w:rsidR="0020197F" w:rsidRPr="00745A04">
        <w:rPr>
          <w:lang w:val="en-US"/>
        </w:rPr>
        <w:t xml:space="preserve"> and </w:t>
      </w:r>
      <w:r w:rsidR="0020197F">
        <w:fldChar w:fldCharType="begin"/>
      </w:r>
      <w:r w:rsidR="0020197F" w:rsidRPr="00745A04">
        <w:rPr>
          <w:lang w:val="en-US"/>
        </w:rPr>
        <w:instrText xml:space="preserve"> REF _Ref16521484 \r \h </w:instrText>
      </w:r>
      <w:r w:rsidR="0020197F">
        <w:fldChar w:fldCharType="separate"/>
      </w:r>
      <w:r w:rsidR="0020197F" w:rsidRPr="00745A04">
        <w:rPr>
          <w:lang w:val="en-US"/>
        </w:rPr>
        <w:t>[2]</w:t>
      </w:r>
      <w:r w:rsidR="0020197F">
        <w:fldChar w:fldCharType="end"/>
      </w:r>
      <w:r w:rsidR="0020197F" w:rsidRPr="00745A04">
        <w:rPr>
          <w:lang w:val="en-US"/>
        </w:rPr>
        <w:t>.</w:t>
      </w:r>
    </w:p>
    <w:p w14:paraId="10C2BFAE" w14:textId="77777777" w:rsidR="001B2AE0" w:rsidRDefault="001B2AE0" w:rsidP="001B2AE0">
      <w:pPr>
        <w:pStyle w:val="Heading2"/>
      </w:pPr>
      <w:r>
        <w:t>RAN Sharing</w:t>
      </w:r>
    </w:p>
    <w:p w14:paraId="4D62572D" w14:textId="574B9D1C" w:rsidR="00800089" w:rsidRPr="00AA62DF" w:rsidRDefault="0027472D" w:rsidP="0020197F">
      <w:pPr>
        <w:rPr>
          <w:lang w:val="en-US"/>
        </w:rPr>
      </w:pPr>
      <w:r w:rsidRPr="002041E4">
        <w:rPr>
          <w:lang w:val="en-US"/>
        </w:rPr>
        <w:t xml:space="preserve">In RAN sharing scenarios, and </w:t>
      </w:r>
      <w:proofErr w:type="gramStart"/>
      <w:r w:rsidRPr="002041E4">
        <w:rPr>
          <w:lang w:val="en-US"/>
        </w:rPr>
        <w:t>in particular RAN</w:t>
      </w:r>
      <w:proofErr w:type="gramEnd"/>
      <w:r w:rsidRPr="002041E4">
        <w:rPr>
          <w:lang w:val="en-US"/>
        </w:rPr>
        <w:t xml:space="preserve"> sharing between a public network and a non-public network, solutions are needed that are based on</w:t>
      </w:r>
      <w:r w:rsidR="00A85735" w:rsidRPr="002041E4">
        <w:rPr>
          <w:lang w:val="en-US"/>
        </w:rPr>
        <w:t xml:space="preserve"> splitting the network lists. If there is a public PLMN, it is not possible to set the </w:t>
      </w:r>
      <w:proofErr w:type="spellStart"/>
      <w:r w:rsidR="00A85735" w:rsidRPr="002041E4">
        <w:rPr>
          <w:i/>
          <w:lang w:val="en-US"/>
        </w:rPr>
        <w:t>cellReservedForOtherUse</w:t>
      </w:r>
      <w:proofErr w:type="spellEnd"/>
      <w:r w:rsidR="00A85735" w:rsidRPr="00667358">
        <w:rPr>
          <w:lang w:val="en-US"/>
        </w:rPr>
        <w:t xml:space="preserve"> parameter to true</w:t>
      </w:r>
      <w:r w:rsidR="009D5073" w:rsidRPr="00667358">
        <w:rPr>
          <w:lang w:val="en-US"/>
        </w:rPr>
        <w:t xml:space="preserve"> as</w:t>
      </w:r>
      <w:r w:rsidR="00667358">
        <w:rPr>
          <w:lang w:val="en-US"/>
        </w:rPr>
        <w:t xml:space="preserve"> </w:t>
      </w:r>
      <w:r w:rsidR="00A85735" w:rsidRPr="00667358">
        <w:rPr>
          <w:lang w:val="en-US"/>
        </w:rPr>
        <w:t xml:space="preserve">that would prevent legacy UE’s from accessing public PLMNs. </w:t>
      </w:r>
      <w:r w:rsidR="003E4598" w:rsidRPr="00667358">
        <w:rPr>
          <w:lang w:val="en-US"/>
        </w:rPr>
        <w:t xml:space="preserve">This means that it is not really an option to add private network ID’s to the </w:t>
      </w:r>
      <w:r w:rsidR="00C42F13" w:rsidRPr="00667358">
        <w:rPr>
          <w:lang w:val="en-US"/>
        </w:rPr>
        <w:t xml:space="preserve">old network list from SIB1 (the one the Release 15 parameter </w:t>
      </w:r>
      <w:proofErr w:type="spellStart"/>
      <w:r w:rsidR="00C42F13" w:rsidRPr="00667358">
        <w:rPr>
          <w:i/>
          <w:lang w:val="en-US"/>
        </w:rPr>
        <w:t>cellReservedForOtherUse</w:t>
      </w:r>
      <w:proofErr w:type="spellEnd"/>
      <w:r w:rsidR="00C42F13" w:rsidRPr="00667358">
        <w:rPr>
          <w:i/>
          <w:lang w:val="en-US"/>
        </w:rPr>
        <w:t xml:space="preserve"> </w:t>
      </w:r>
      <w:r w:rsidR="00C42F13" w:rsidRPr="00667358">
        <w:rPr>
          <w:lang w:val="en-US"/>
        </w:rPr>
        <w:t>is valid for)</w:t>
      </w:r>
      <w:r w:rsidR="00A23544" w:rsidRPr="00667358">
        <w:rPr>
          <w:lang w:val="en-US"/>
        </w:rPr>
        <w:t>.</w:t>
      </w:r>
      <w:r w:rsidR="00C42F13" w:rsidRPr="00667358">
        <w:rPr>
          <w:lang w:val="en-US"/>
        </w:rPr>
        <w:t xml:space="preserve"> </w:t>
      </w:r>
      <w:r w:rsidR="00A85735" w:rsidRPr="00667358">
        <w:rPr>
          <w:lang w:val="en-US"/>
        </w:rPr>
        <w:t xml:space="preserve">We thus propose to add </w:t>
      </w:r>
      <w:r w:rsidR="00EC1A6C" w:rsidRPr="00667358">
        <w:rPr>
          <w:lang w:val="en-US"/>
        </w:rPr>
        <w:t xml:space="preserve">private network to </w:t>
      </w:r>
      <w:r w:rsidR="001156CC" w:rsidRPr="00667358">
        <w:rPr>
          <w:lang w:val="en-US"/>
        </w:rPr>
        <w:t xml:space="preserve">another </w:t>
      </w:r>
      <w:r w:rsidR="00EC1A6C" w:rsidRPr="00667358">
        <w:rPr>
          <w:lang w:val="en-US"/>
        </w:rPr>
        <w:t>network list, see</w:t>
      </w:r>
      <w:r w:rsidR="00E5571A">
        <w:rPr>
          <w:lang w:val="en-US"/>
        </w:rPr>
        <w:t xml:space="preserve"> </w:t>
      </w:r>
      <w:r w:rsidR="00E5571A">
        <w:rPr>
          <w:lang w:val="en-US"/>
        </w:rPr>
        <w:fldChar w:fldCharType="begin"/>
      </w:r>
      <w:r w:rsidR="00E5571A">
        <w:rPr>
          <w:lang w:val="en-US"/>
        </w:rPr>
        <w:instrText xml:space="preserve"> REF _Ref16521476 \r \h </w:instrText>
      </w:r>
      <w:r w:rsidR="00E5571A">
        <w:rPr>
          <w:lang w:val="en-US"/>
        </w:rPr>
      </w:r>
      <w:r w:rsidR="00E5571A">
        <w:rPr>
          <w:lang w:val="en-US"/>
        </w:rPr>
        <w:fldChar w:fldCharType="separate"/>
      </w:r>
      <w:r w:rsidR="00E5571A">
        <w:rPr>
          <w:lang w:val="en-US"/>
        </w:rPr>
        <w:t>[1]</w:t>
      </w:r>
      <w:r w:rsidR="00E5571A">
        <w:rPr>
          <w:lang w:val="en-US"/>
        </w:rPr>
        <w:fldChar w:fldCharType="end"/>
      </w:r>
      <w:r w:rsidR="00E5571A" w:rsidRPr="00745A04">
        <w:rPr>
          <w:lang w:val="en-US"/>
        </w:rPr>
        <w:t xml:space="preserve"> </w:t>
      </w:r>
      <w:r w:rsidR="00E5571A">
        <w:rPr>
          <w:lang w:val="en-US"/>
        </w:rPr>
        <w:t>a</w:t>
      </w:r>
      <w:r w:rsidR="00EC1A6C" w:rsidRPr="0048580B">
        <w:rPr>
          <w:lang w:val="en-US"/>
        </w:rPr>
        <w:t xml:space="preserve">nd </w:t>
      </w:r>
      <w:r w:rsidR="00EC1A6C">
        <w:fldChar w:fldCharType="begin"/>
      </w:r>
      <w:r w:rsidR="00EC1A6C" w:rsidRPr="0048580B">
        <w:rPr>
          <w:lang w:val="en-US"/>
        </w:rPr>
        <w:instrText xml:space="preserve"> REF _Ref16521484 \r \h </w:instrText>
      </w:r>
      <w:r w:rsidR="00EC1A6C">
        <w:fldChar w:fldCharType="separate"/>
      </w:r>
      <w:r w:rsidR="00EC1A6C" w:rsidRPr="0048580B">
        <w:rPr>
          <w:lang w:val="en-US"/>
        </w:rPr>
        <w:t>[2]</w:t>
      </w:r>
      <w:r w:rsidR="00EC1A6C">
        <w:fldChar w:fldCharType="end"/>
      </w:r>
      <w:r w:rsidR="00EC1A6C" w:rsidRPr="0048580B">
        <w:rPr>
          <w:lang w:val="en-US"/>
        </w:rPr>
        <w:t xml:space="preserve">. With this solution, it would not be an issue to address </w:t>
      </w:r>
      <w:r w:rsidR="001B2AE0" w:rsidRPr="0048580B">
        <w:rPr>
          <w:lang w:val="en-US"/>
        </w:rPr>
        <w:t>the RS1 sharing scenario from SA2.</w:t>
      </w:r>
      <w:r w:rsidR="007E7534" w:rsidRPr="0048580B">
        <w:rPr>
          <w:lang w:val="en-US"/>
        </w:rPr>
        <w:t xml:space="preserve"> With the solution of using different lists, if a cell </w:t>
      </w:r>
      <w:r w:rsidR="007E7534" w:rsidRPr="0048580B">
        <w:rPr>
          <w:i/>
          <w:lang w:val="en-US"/>
        </w:rPr>
        <w:t>only</w:t>
      </w:r>
      <w:r w:rsidR="007E7534" w:rsidRPr="0048580B">
        <w:rPr>
          <w:lang w:val="en-US"/>
        </w:rPr>
        <w:t xml:space="preserve"> supports a private network, </w:t>
      </w:r>
      <w:r w:rsidR="007E7534" w:rsidRPr="00AA62DF">
        <w:rPr>
          <w:lang w:val="en-US"/>
        </w:rPr>
        <w:t xml:space="preserve">it would be straightforward to add any </w:t>
      </w:r>
      <w:r w:rsidR="0042732C">
        <w:rPr>
          <w:lang w:val="en-US"/>
        </w:rPr>
        <w:t xml:space="preserve">(“dummy”) </w:t>
      </w:r>
      <w:r w:rsidR="007E7534" w:rsidRPr="00AA62DF">
        <w:rPr>
          <w:lang w:val="en-US"/>
        </w:rPr>
        <w:t xml:space="preserve">PLMN ID to the Release 15 PLMN Identity List and set the </w:t>
      </w:r>
      <w:proofErr w:type="spellStart"/>
      <w:r w:rsidR="007E7534" w:rsidRPr="00AA62DF">
        <w:rPr>
          <w:i/>
          <w:lang w:val="en-US"/>
        </w:rPr>
        <w:t>cellReservedForOtherUse</w:t>
      </w:r>
      <w:proofErr w:type="spellEnd"/>
      <w:r w:rsidR="007E7534" w:rsidRPr="00AA62DF">
        <w:rPr>
          <w:lang w:val="en-US"/>
        </w:rPr>
        <w:t xml:space="preserve"> parameter to true (the PLMN identity list from Release 15 cannot be completely empty).</w:t>
      </w:r>
    </w:p>
    <w:p w14:paraId="149A4473" w14:textId="07457B6F" w:rsidR="00D52217" w:rsidRPr="00C77FE1" w:rsidRDefault="00D52217" w:rsidP="00D52217">
      <w:pPr>
        <w:pStyle w:val="Observation"/>
        <w:rPr>
          <w:lang w:val="en-US"/>
        </w:rPr>
      </w:pPr>
      <w:bookmarkStart w:id="1" w:name="_Toc16522686"/>
      <w:bookmarkStart w:id="2" w:name="_Toc16666098"/>
      <w:bookmarkStart w:id="3" w:name="_Toc16522687"/>
      <w:bookmarkStart w:id="4" w:name="_Toc16666099"/>
      <w:bookmarkStart w:id="5" w:name="_Toc16522688"/>
      <w:bookmarkStart w:id="6" w:name="_Toc16666100"/>
      <w:bookmarkStart w:id="7" w:name="_Toc16522689"/>
      <w:bookmarkStart w:id="8" w:name="_Toc16666101"/>
      <w:bookmarkStart w:id="9" w:name="_Toc16522691"/>
      <w:bookmarkStart w:id="10" w:name="_Toc16666103"/>
      <w:bookmarkStart w:id="11" w:name="_Toc16522692"/>
      <w:bookmarkStart w:id="12" w:name="_Toc16666104"/>
      <w:bookmarkStart w:id="13" w:name="_Toc16522693"/>
      <w:bookmarkStart w:id="14" w:name="_Toc16666105"/>
      <w:bookmarkStart w:id="15" w:name="_Toc16522694"/>
      <w:bookmarkStart w:id="16" w:name="_Toc16666106"/>
      <w:bookmarkStart w:id="17" w:name="_Toc16522695"/>
      <w:bookmarkStart w:id="18" w:name="_Toc16666107"/>
      <w:bookmarkStart w:id="19" w:name="_Toc16522696"/>
      <w:bookmarkStart w:id="20" w:name="_Toc16666108"/>
      <w:bookmarkStart w:id="21" w:name="_Toc16522697"/>
      <w:bookmarkStart w:id="22" w:name="_Toc16666109"/>
      <w:bookmarkStart w:id="23" w:name="_Toc16522698"/>
      <w:bookmarkStart w:id="24" w:name="_Toc16666110"/>
      <w:bookmarkStart w:id="25" w:name="_Toc16522699"/>
      <w:bookmarkStart w:id="26" w:name="_Toc16666111"/>
      <w:bookmarkStart w:id="27" w:name="_Toc16522700"/>
      <w:bookmarkStart w:id="28" w:name="_Toc16666112"/>
      <w:bookmarkStart w:id="29" w:name="_Toc16522701"/>
      <w:bookmarkStart w:id="30" w:name="_Toc16666113"/>
      <w:bookmarkStart w:id="31" w:name="_Toc16522702"/>
      <w:bookmarkStart w:id="32" w:name="_Toc16666114"/>
      <w:bookmarkStart w:id="33" w:name="_Toc16522703"/>
      <w:bookmarkStart w:id="34" w:name="_Toc16666115"/>
      <w:bookmarkStart w:id="35" w:name="_Toc16522704"/>
      <w:bookmarkStart w:id="36" w:name="_Toc16666116"/>
      <w:bookmarkStart w:id="37" w:name="_Toc16522705"/>
      <w:bookmarkStart w:id="38" w:name="_Toc16666117"/>
      <w:bookmarkStart w:id="39" w:name="_Toc15982781"/>
      <w:bookmarkStart w:id="40" w:name="_Toc16756432"/>
      <w:bookmarkStart w:id="41" w:name="_Toc167567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77FE1">
        <w:rPr>
          <w:lang w:val="en-US"/>
        </w:rPr>
        <w:t>To support RS1 by SA2</w:t>
      </w:r>
      <w:r w:rsidR="00B81C96" w:rsidRPr="00C77FE1">
        <w:rPr>
          <w:lang w:val="en-US"/>
        </w:rPr>
        <w:t>,</w:t>
      </w:r>
      <w:r w:rsidRPr="00C77FE1">
        <w:rPr>
          <w:lang w:val="en-US"/>
        </w:rPr>
        <w:t xml:space="preserve"> sharing between PLMN’s and SNPNs, </w:t>
      </w:r>
      <w:r w:rsidR="004C0DFB" w:rsidRPr="00C77FE1">
        <w:rPr>
          <w:lang w:val="en-US"/>
        </w:rPr>
        <w:t>one solution is to separate the private networks and the public networks into different network lists.</w:t>
      </w:r>
      <w:bookmarkEnd w:id="37"/>
      <w:bookmarkEnd w:id="38"/>
      <w:bookmarkEnd w:id="40"/>
      <w:bookmarkEnd w:id="41"/>
      <w:r w:rsidR="004C0DFB" w:rsidRPr="00C77FE1">
        <w:rPr>
          <w:lang w:val="en-US"/>
        </w:rPr>
        <w:t xml:space="preserve"> </w:t>
      </w:r>
      <w:bookmarkEnd w:id="39"/>
    </w:p>
    <w:p w14:paraId="3BC409BE" w14:textId="71DBA972" w:rsidR="005E0692" w:rsidRPr="009C144F" w:rsidRDefault="006C7CE2" w:rsidP="005C4F29">
      <w:pPr>
        <w:rPr>
          <w:lang w:val="en-US"/>
        </w:rPr>
      </w:pPr>
      <w:r w:rsidRPr="009C144F">
        <w:rPr>
          <w:lang w:val="en-US"/>
        </w:rPr>
        <w:t xml:space="preserve">To support RS2, in our mind, adds no </w:t>
      </w:r>
      <w:proofErr w:type="spellStart"/>
      <w:r w:rsidR="00CA6943">
        <w:rPr>
          <w:lang w:val="en-US"/>
        </w:rPr>
        <w:t>signifcant</w:t>
      </w:r>
      <w:proofErr w:type="spellEnd"/>
      <w:r w:rsidRPr="009C144F">
        <w:rPr>
          <w:lang w:val="en-US"/>
        </w:rPr>
        <w:t xml:space="preserve"> complexity, other than possibly the need to broadcast the PNI NPN identifiers (</w:t>
      </w:r>
      <w:r w:rsidR="00ED2013" w:rsidRPr="009C144F">
        <w:rPr>
          <w:lang w:val="en-US"/>
        </w:rPr>
        <w:t xml:space="preserve">PLMN ID + </w:t>
      </w:r>
      <w:r w:rsidRPr="009C144F">
        <w:rPr>
          <w:lang w:val="en-US"/>
        </w:rPr>
        <w:t>CAG ID) together with PLMN information and an SNPN identifier</w:t>
      </w:r>
      <w:r w:rsidR="00E15CB0" w:rsidRPr="009C144F">
        <w:rPr>
          <w:lang w:val="en-US"/>
        </w:rPr>
        <w:t xml:space="preserve"> (PLMN </w:t>
      </w:r>
      <w:r w:rsidR="00ED2013" w:rsidRPr="009C144F">
        <w:rPr>
          <w:lang w:val="en-US"/>
        </w:rPr>
        <w:t xml:space="preserve">ID </w:t>
      </w:r>
      <w:r w:rsidR="00E15CB0" w:rsidRPr="009C144F">
        <w:rPr>
          <w:lang w:val="en-US"/>
        </w:rPr>
        <w:t>+ NID)</w:t>
      </w:r>
      <w:r w:rsidRPr="009C144F">
        <w:rPr>
          <w:lang w:val="en-US"/>
        </w:rPr>
        <w:t xml:space="preserve">. </w:t>
      </w:r>
      <w:r w:rsidR="004352AE" w:rsidRPr="009C144F">
        <w:rPr>
          <w:lang w:val="en-US"/>
        </w:rPr>
        <w:t xml:space="preserve">It is straightforward to allow </w:t>
      </w:r>
      <w:r w:rsidR="006104AE" w:rsidRPr="009C144F">
        <w:rPr>
          <w:lang w:val="en-US"/>
        </w:rPr>
        <w:t xml:space="preserve">either </w:t>
      </w:r>
      <w:r w:rsidR="004352AE" w:rsidRPr="009C144F">
        <w:rPr>
          <w:lang w:val="en-US"/>
        </w:rPr>
        <w:t xml:space="preserve">both PNI NPNs and SNPNs </w:t>
      </w:r>
      <w:r w:rsidR="006104AE" w:rsidRPr="009C144F">
        <w:rPr>
          <w:lang w:val="en-US"/>
        </w:rPr>
        <w:t xml:space="preserve">in the same private network list </w:t>
      </w:r>
      <w:r w:rsidR="007E7534" w:rsidRPr="009C144F">
        <w:rPr>
          <w:lang w:val="en-US"/>
        </w:rPr>
        <w:t xml:space="preserve">as discussed above, </w:t>
      </w:r>
      <w:r w:rsidR="006104AE" w:rsidRPr="009C144F">
        <w:rPr>
          <w:lang w:val="en-US"/>
        </w:rPr>
        <w:t>or even have separate lists also for different</w:t>
      </w:r>
      <w:r w:rsidR="007E7534" w:rsidRPr="009C144F">
        <w:rPr>
          <w:lang w:val="en-US"/>
        </w:rPr>
        <w:t xml:space="preserve"> private network</w:t>
      </w:r>
      <w:r w:rsidR="006104AE" w:rsidRPr="009C144F">
        <w:rPr>
          <w:lang w:val="en-US"/>
        </w:rPr>
        <w:t xml:space="preserve"> types.</w:t>
      </w:r>
    </w:p>
    <w:p w14:paraId="7B9CD8DE" w14:textId="4F9C7492" w:rsidR="00B81C96" w:rsidRPr="004D2189" w:rsidRDefault="00B81C96" w:rsidP="00B81C96">
      <w:pPr>
        <w:pStyle w:val="Observation"/>
        <w:rPr>
          <w:lang w:val="en-US"/>
        </w:rPr>
      </w:pPr>
      <w:bookmarkStart w:id="42" w:name="_Toc16666118"/>
      <w:bookmarkStart w:id="43" w:name="_Toc16666119"/>
      <w:bookmarkStart w:id="44" w:name="_Toc16666120"/>
      <w:bookmarkStart w:id="45" w:name="_Toc16666121"/>
      <w:bookmarkStart w:id="46" w:name="_Toc16666122"/>
      <w:bookmarkStart w:id="47" w:name="_Toc16666123"/>
      <w:bookmarkStart w:id="48" w:name="_Toc15982783"/>
      <w:bookmarkStart w:id="49" w:name="_Toc16522706"/>
      <w:bookmarkStart w:id="50" w:name="_Toc16666124"/>
      <w:bookmarkStart w:id="51" w:name="_Toc16756433"/>
      <w:bookmarkStart w:id="52" w:name="_Toc16756784"/>
      <w:bookmarkEnd w:id="42"/>
      <w:bookmarkEnd w:id="43"/>
      <w:bookmarkEnd w:id="44"/>
      <w:bookmarkEnd w:id="45"/>
      <w:bookmarkEnd w:id="46"/>
      <w:bookmarkEnd w:id="47"/>
      <w:r w:rsidRPr="004D2189">
        <w:rPr>
          <w:lang w:val="en-US"/>
        </w:rPr>
        <w:t xml:space="preserve">To support RS2 by SA2, sharing between PNI NPNs and SNPNs, the additional complexity </w:t>
      </w:r>
      <w:r w:rsidR="007D66B1" w:rsidRPr="004D2189">
        <w:rPr>
          <w:lang w:val="en-US"/>
        </w:rPr>
        <w:t xml:space="preserve">in RAN2 specifications </w:t>
      </w:r>
      <w:r w:rsidRPr="004D2189">
        <w:rPr>
          <w:lang w:val="en-US"/>
        </w:rPr>
        <w:t>compared to RS1 is low.</w:t>
      </w:r>
      <w:bookmarkEnd w:id="48"/>
      <w:bookmarkEnd w:id="49"/>
      <w:bookmarkEnd w:id="50"/>
      <w:bookmarkEnd w:id="51"/>
      <w:bookmarkEnd w:id="52"/>
    </w:p>
    <w:p w14:paraId="6CFAEE59" w14:textId="12E566E1" w:rsidR="003E0CA4" w:rsidRPr="008B23CF" w:rsidRDefault="00B81C96" w:rsidP="003E0CA4">
      <w:pPr>
        <w:rPr>
          <w:lang w:val="en-US"/>
        </w:rPr>
      </w:pPr>
      <w:r w:rsidRPr="008B23CF">
        <w:rPr>
          <w:lang w:val="en-US"/>
        </w:rPr>
        <w:t xml:space="preserve">To support RS3 should be possible </w:t>
      </w:r>
      <w:r w:rsidR="00B9629E" w:rsidRPr="008B23CF">
        <w:rPr>
          <w:lang w:val="en-US"/>
        </w:rPr>
        <w:t>too, e.g., by defining one cell as a CAG cell (with PLMN1 ID, Cell ID</w:t>
      </w:r>
      <w:r w:rsidR="00F0407D" w:rsidRPr="008B23CF">
        <w:rPr>
          <w:lang w:val="en-US"/>
        </w:rPr>
        <w:t xml:space="preserve">1, </w:t>
      </w:r>
      <w:r w:rsidR="00B9629E" w:rsidRPr="008B23CF">
        <w:rPr>
          <w:lang w:val="en-US"/>
        </w:rPr>
        <w:t>CAG) and another cell as a non</w:t>
      </w:r>
      <w:r w:rsidR="00CA03AD" w:rsidRPr="008B23CF">
        <w:rPr>
          <w:lang w:val="en-US"/>
        </w:rPr>
        <w:t>-</w:t>
      </w:r>
      <w:r w:rsidR="00B9629E" w:rsidRPr="008B23CF">
        <w:rPr>
          <w:lang w:val="en-US"/>
        </w:rPr>
        <w:t>CAG-cell (with PLMN2 and Cell ID</w:t>
      </w:r>
      <w:r w:rsidR="00F0407D" w:rsidRPr="008B23CF">
        <w:rPr>
          <w:lang w:val="en-US"/>
        </w:rPr>
        <w:t>2</w:t>
      </w:r>
      <w:r w:rsidR="00B9629E" w:rsidRPr="008B23CF">
        <w:rPr>
          <w:lang w:val="en-US"/>
        </w:rPr>
        <w:t>)</w:t>
      </w:r>
      <w:r w:rsidR="00F0407D" w:rsidRPr="008B23CF">
        <w:rPr>
          <w:lang w:val="en-US"/>
        </w:rPr>
        <w:t>. Again, the only complexity addition would be additional SI</w:t>
      </w:r>
      <w:r w:rsidR="0055615D" w:rsidRPr="008B23CF">
        <w:rPr>
          <w:lang w:val="en-US"/>
        </w:rPr>
        <w:t>, but if two network lists are anyway considered (as RS1</w:t>
      </w:r>
      <w:r w:rsidR="007C4339" w:rsidRPr="008B23CF">
        <w:rPr>
          <w:lang w:val="en-US"/>
        </w:rPr>
        <w:t>/RS2</w:t>
      </w:r>
      <w:r w:rsidR="0055615D" w:rsidRPr="008B23CF">
        <w:rPr>
          <w:lang w:val="en-US"/>
        </w:rPr>
        <w:t xml:space="preserve"> is to be supported) the additional complexity with RS3 would be low and manageable from a RAN2</w:t>
      </w:r>
      <w:r w:rsidR="00705C79" w:rsidRPr="008B23CF">
        <w:rPr>
          <w:lang w:val="en-US"/>
        </w:rPr>
        <w:t xml:space="preserve"> specification work</w:t>
      </w:r>
      <w:r w:rsidR="0055615D" w:rsidRPr="008B23CF">
        <w:rPr>
          <w:lang w:val="en-US"/>
        </w:rPr>
        <w:t xml:space="preserve"> perspective. </w:t>
      </w:r>
    </w:p>
    <w:p w14:paraId="7196CD22" w14:textId="700F8FF0" w:rsidR="003E0CA4" w:rsidRPr="008B23CF" w:rsidRDefault="003E0CA4" w:rsidP="003E0CA4">
      <w:pPr>
        <w:pStyle w:val="Observation"/>
        <w:rPr>
          <w:lang w:val="en-US"/>
        </w:rPr>
      </w:pPr>
      <w:bookmarkStart w:id="53" w:name="_Toc16522707"/>
      <w:bookmarkStart w:id="54" w:name="_Toc16666125"/>
      <w:bookmarkStart w:id="55" w:name="_Toc15982784"/>
      <w:bookmarkStart w:id="56" w:name="_Toc16756434"/>
      <w:bookmarkStart w:id="57" w:name="_Toc16756785"/>
      <w:r w:rsidRPr="008B23CF">
        <w:rPr>
          <w:lang w:val="en-US"/>
        </w:rPr>
        <w:t xml:space="preserve">To </w:t>
      </w:r>
      <w:r w:rsidR="00750D8D" w:rsidRPr="008B23CF">
        <w:rPr>
          <w:lang w:val="en-US"/>
        </w:rPr>
        <w:t xml:space="preserve">support RS3 by SA2, sharing between </w:t>
      </w:r>
      <w:r w:rsidRPr="008B23CF">
        <w:rPr>
          <w:lang w:val="en-US"/>
        </w:rPr>
        <w:t>PNI NPNs of one PLMN and other public PLMN</w:t>
      </w:r>
      <w:r w:rsidR="00750D8D" w:rsidRPr="008B23CF">
        <w:rPr>
          <w:lang w:val="en-US"/>
        </w:rPr>
        <w:t xml:space="preserve">, the additional complexity </w:t>
      </w:r>
      <w:r w:rsidR="007D66B1" w:rsidRPr="008B23CF">
        <w:rPr>
          <w:lang w:val="en-US"/>
        </w:rPr>
        <w:t xml:space="preserve">in RAN2 specifications </w:t>
      </w:r>
      <w:r w:rsidR="00750D8D" w:rsidRPr="008B23CF">
        <w:rPr>
          <w:lang w:val="en-US"/>
        </w:rPr>
        <w:t>compared to RS1 is low.</w:t>
      </w:r>
      <w:bookmarkEnd w:id="53"/>
      <w:bookmarkEnd w:id="54"/>
      <w:bookmarkEnd w:id="55"/>
      <w:bookmarkEnd w:id="56"/>
      <w:bookmarkEnd w:id="57"/>
    </w:p>
    <w:p w14:paraId="2B26A68B" w14:textId="77777777" w:rsidR="00DB46FE" w:rsidRPr="008B23CF" w:rsidRDefault="00DB46FE" w:rsidP="00DB46FE">
      <w:pPr>
        <w:pStyle w:val="BodyText"/>
        <w:rPr>
          <w:lang w:val="en-US"/>
        </w:rPr>
      </w:pPr>
    </w:p>
    <w:p w14:paraId="3A1FB7DE" w14:textId="77777777" w:rsidR="005169D5" w:rsidRDefault="005169D5" w:rsidP="005169D5">
      <w:pPr>
        <w:pStyle w:val="Heading2"/>
      </w:pPr>
      <w:r>
        <w:t>Camping for emergency services</w:t>
      </w:r>
    </w:p>
    <w:p w14:paraId="09BDFE0F" w14:textId="14DA35E5" w:rsidR="00BA0BB0" w:rsidRPr="002A4E06" w:rsidRDefault="00902829" w:rsidP="005C4F29">
      <w:pPr>
        <w:rPr>
          <w:lang w:val="en-US"/>
        </w:rPr>
      </w:pPr>
      <w:r w:rsidRPr="002A4E06">
        <w:rPr>
          <w:lang w:val="en-US"/>
        </w:rPr>
        <w:t xml:space="preserve">SA2 </w:t>
      </w:r>
      <w:r w:rsidR="009F1A08" w:rsidRPr="002A4E06">
        <w:rPr>
          <w:lang w:val="en-US"/>
        </w:rPr>
        <w:t>request feedback from RAN2 on</w:t>
      </w:r>
      <w:r w:rsidR="004B66C4" w:rsidRPr="002A4E06">
        <w:rPr>
          <w:lang w:val="en-US"/>
        </w:rPr>
        <w:t xml:space="preserve"> two emergency aspects that are possibly less straightforward than the </w:t>
      </w:r>
      <w:r w:rsidR="00B2330B" w:rsidRPr="002A4E06">
        <w:rPr>
          <w:lang w:val="en-US"/>
        </w:rPr>
        <w:t xml:space="preserve">RAN </w:t>
      </w:r>
      <w:r w:rsidR="004B66C4" w:rsidRPr="002A4E06">
        <w:rPr>
          <w:lang w:val="en-US"/>
        </w:rPr>
        <w:t>sharing aspects.</w:t>
      </w:r>
    </w:p>
    <w:p w14:paraId="317890C6" w14:textId="12524C6A" w:rsidR="00BA0BB0" w:rsidRPr="002A4E06" w:rsidRDefault="00BA0BB0" w:rsidP="005C4F29">
      <w:pPr>
        <w:rPr>
          <w:lang w:val="en-US"/>
        </w:rPr>
      </w:pPr>
      <w:r w:rsidRPr="002A4E06">
        <w:rPr>
          <w:rFonts w:cs="Arial"/>
          <w:lang w:val="en-US"/>
        </w:rPr>
        <w:t xml:space="preserve">It is </w:t>
      </w:r>
      <w:r w:rsidR="00750D8D" w:rsidRPr="002A4E06">
        <w:rPr>
          <w:rFonts w:cs="Arial"/>
          <w:lang w:val="en-US"/>
        </w:rPr>
        <w:t xml:space="preserve">our view </w:t>
      </w:r>
      <w:r w:rsidRPr="002A4E06">
        <w:rPr>
          <w:rFonts w:cs="Arial"/>
          <w:lang w:val="en-US"/>
        </w:rPr>
        <w:t>that cells that are reserved for non-public communication shall follow the principles specified for reserved cells from release 15 and earlier. Cells that are reserved shall be considered barred by users for which the cells are not reserved.</w:t>
      </w:r>
      <w:r w:rsidR="00380587" w:rsidRPr="002A4E06">
        <w:rPr>
          <w:rFonts w:cs="Arial"/>
          <w:lang w:val="en-US"/>
        </w:rPr>
        <w:t xml:space="preserve"> </w:t>
      </w:r>
    </w:p>
    <w:p w14:paraId="67AE324C" w14:textId="1ED862B4" w:rsidR="00E27BFE" w:rsidRPr="002A4E06" w:rsidRDefault="00F34C7B" w:rsidP="005C4F29">
      <w:pPr>
        <w:rPr>
          <w:lang w:val="en-US"/>
        </w:rPr>
      </w:pPr>
      <w:r>
        <w:rPr>
          <w:lang w:val="en-US"/>
        </w:rPr>
        <w:t>T</w:t>
      </w:r>
      <w:r w:rsidR="00B2075B">
        <w:rPr>
          <w:lang w:val="en-US"/>
        </w:rPr>
        <w:t>o</w:t>
      </w:r>
      <w:r w:rsidR="00F22062" w:rsidRPr="002A4E06">
        <w:rPr>
          <w:lang w:val="en-US"/>
        </w:rPr>
        <w:t xml:space="preserve"> be able to camp on a cell for emergency services, it is necessary that the cell</w:t>
      </w:r>
      <w:r w:rsidR="00582001" w:rsidRPr="002A4E06">
        <w:rPr>
          <w:lang w:val="en-US"/>
        </w:rPr>
        <w:t xml:space="preserve"> </w:t>
      </w:r>
      <w:r w:rsidR="00E27BFE" w:rsidRPr="002A4E06">
        <w:rPr>
          <w:lang w:val="en-US"/>
        </w:rPr>
        <w:t xml:space="preserve">is </w:t>
      </w:r>
      <w:r w:rsidR="00582001" w:rsidRPr="002A4E06">
        <w:rPr>
          <w:lang w:val="en-US"/>
        </w:rPr>
        <w:t xml:space="preserve">not barred. </w:t>
      </w:r>
      <w:r w:rsidR="00E27BFE" w:rsidRPr="002A4E06">
        <w:rPr>
          <w:lang w:val="en-US"/>
        </w:rPr>
        <w:t xml:space="preserve">This means that a UE needs to be part of the group of UE’s for which a cell is reserved. </w:t>
      </w:r>
    </w:p>
    <w:p w14:paraId="403DDCA5" w14:textId="18BCB1A4" w:rsidR="001C2C31" w:rsidRPr="00F5124A" w:rsidRDefault="00582001" w:rsidP="005C4F29">
      <w:pPr>
        <w:rPr>
          <w:lang w:val="en-US"/>
        </w:rPr>
      </w:pPr>
      <w:r w:rsidRPr="002A4E06">
        <w:rPr>
          <w:lang w:val="en-US"/>
        </w:rPr>
        <w:t xml:space="preserve">Thus, addressing E1 from SA2, that a UE should be allowed to camp for Emergency Services if </w:t>
      </w:r>
      <w:r w:rsidR="00EE1A37" w:rsidRPr="002A4E06">
        <w:rPr>
          <w:lang w:val="en-US"/>
        </w:rPr>
        <w:t>the UE supports a CAG feature but is not authorized for any advertised CAG IDs (</w:t>
      </w:r>
      <w:r w:rsidR="001C2C31" w:rsidRPr="002A4E06">
        <w:rPr>
          <w:lang w:val="en-US"/>
        </w:rPr>
        <w:t>in</w:t>
      </w:r>
      <w:r w:rsidR="00EE1A37" w:rsidRPr="002A4E06">
        <w:rPr>
          <w:lang w:val="en-US"/>
        </w:rPr>
        <w:t xml:space="preserve"> PNI NPN cell</w:t>
      </w:r>
      <w:r w:rsidR="001C2C31" w:rsidRPr="002A4E06">
        <w:rPr>
          <w:lang w:val="en-US"/>
        </w:rPr>
        <w:t>s advertising CAGs</w:t>
      </w:r>
      <w:r w:rsidR="00EE1A37" w:rsidRPr="002A4E06">
        <w:rPr>
          <w:lang w:val="en-US"/>
        </w:rPr>
        <w:t xml:space="preserve">) </w:t>
      </w:r>
      <w:r w:rsidR="001C2C31" w:rsidRPr="002A4E06">
        <w:rPr>
          <w:lang w:val="en-US"/>
        </w:rPr>
        <w:t xml:space="preserve">would mean that, to stay within </w:t>
      </w:r>
      <w:r w:rsidR="00A97FB3">
        <w:rPr>
          <w:lang w:val="en-US"/>
        </w:rPr>
        <w:t>current definitions of cell reservation</w:t>
      </w:r>
      <w:r w:rsidR="00BD3BE6">
        <w:rPr>
          <w:lang w:val="en-US"/>
        </w:rPr>
        <w:t xml:space="preserve"> that </w:t>
      </w:r>
      <w:r w:rsidR="00F5124A">
        <w:rPr>
          <w:lang w:val="en-US"/>
        </w:rPr>
        <w:t xml:space="preserve">a UE is </w:t>
      </w:r>
      <w:r w:rsidR="001C2C31" w:rsidRPr="00F5124A">
        <w:rPr>
          <w:lang w:val="en-US"/>
        </w:rPr>
        <w:t xml:space="preserve">part of the group of UE’s </w:t>
      </w:r>
      <w:r w:rsidR="001C2C31" w:rsidRPr="00F5124A">
        <w:rPr>
          <w:lang w:val="en-US"/>
        </w:rPr>
        <w:lastRenderedPageBreak/>
        <w:t xml:space="preserve">for which a cell is reserved as long as it supports the </w:t>
      </w:r>
      <w:r w:rsidR="001C2C31" w:rsidRPr="00F5124A">
        <w:rPr>
          <w:i/>
          <w:lang w:val="en-US"/>
        </w:rPr>
        <w:t>feature</w:t>
      </w:r>
      <w:r w:rsidR="001C2C31" w:rsidRPr="00F5124A">
        <w:rPr>
          <w:lang w:val="en-US"/>
        </w:rPr>
        <w:t xml:space="preserve"> </w:t>
      </w:r>
      <w:r w:rsidR="002E506B" w:rsidRPr="00F5124A">
        <w:rPr>
          <w:lang w:val="en-US"/>
        </w:rPr>
        <w:t xml:space="preserve">for which use a cell is reserved for. The UE does not have to have </w:t>
      </w:r>
      <w:r w:rsidR="004569A7" w:rsidRPr="00F5124A">
        <w:rPr>
          <w:lang w:val="en-US"/>
        </w:rPr>
        <w:t xml:space="preserve">valid </w:t>
      </w:r>
      <w:r w:rsidR="002E506B" w:rsidRPr="00F5124A">
        <w:rPr>
          <w:lang w:val="en-US"/>
        </w:rPr>
        <w:t>credentials</w:t>
      </w:r>
      <w:r w:rsidR="004569A7" w:rsidRPr="00F5124A">
        <w:rPr>
          <w:lang w:val="en-US"/>
        </w:rPr>
        <w:t xml:space="preserve"> to be part of the group of UE’s for which a cell is reserved.</w:t>
      </w:r>
    </w:p>
    <w:p w14:paraId="4A5E132F" w14:textId="77777777" w:rsidR="001247D5" w:rsidRPr="00A97FB3" w:rsidRDefault="00D30A36" w:rsidP="005C4F29">
      <w:pPr>
        <w:rPr>
          <w:lang w:val="en-US"/>
        </w:rPr>
      </w:pPr>
      <w:r w:rsidRPr="00A97FB3">
        <w:rPr>
          <w:lang w:val="en-US"/>
        </w:rPr>
        <w:t>With this interpretation it would be straightforward to</w:t>
      </w:r>
      <w:r w:rsidR="00A52E22" w:rsidRPr="00A97FB3">
        <w:rPr>
          <w:lang w:val="en-US"/>
        </w:rPr>
        <w:t xml:space="preserve"> support E1 from a RAN2 perspective. </w:t>
      </w:r>
    </w:p>
    <w:p w14:paraId="18858C7E" w14:textId="6B63CDB8" w:rsidR="00D3197C" w:rsidRPr="00A97FB3" w:rsidRDefault="001247D5" w:rsidP="005C4F29">
      <w:pPr>
        <w:rPr>
          <w:lang w:val="en-US"/>
        </w:rPr>
      </w:pPr>
      <w:r w:rsidRPr="00A97FB3">
        <w:rPr>
          <w:lang w:val="en-US"/>
        </w:rPr>
        <w:t>On the other hand, if a UE does not support a CAG feature</w:t>
      </w:r>
      <w:r w:rsidR="00B24BEE" w:rsidRPr="00A97FB3">
        <w:rPr>
          <w:lang w:val="en-US"/>
        </w:rPr>
        <w:t xml:space="preserve"> but still should be able to camp in limited service state in a cell that is reserved for PNI NPN/CAG</w:t>
      </w:r>
      <w:r w:rsidR="00C27D37" w:rsidRPr="00A97FB3">
        <w:rPr>
          <w:lang w:val="en-US"/>
        </w:rPr>
        <w:t>, this would diverge from the current</w:t>
      </w:r>
      <w:r w:rsidR="006D07A5">
        <w:rPr>
          <w:lang w:val="en-US"/>
        </w:rPr>
        <w:t>ly used definition of reservation</w:t>
      </w:r>
      <w:r w:rsidR="00B06082">
        <w:rPr>
          <w:lang w:val="en-US"/>
        </w:rPr>
        <w:t xml:space="preserve">, barring and of </w:t>
      </w:r>
      <w:r w:rsidR="00D3197C" w:rsidRPr="00A97FB3">
        <w:rPr>
          <w:lang w:val="en-US"/>
        </w:rPr>
        <w:t xml:space="preserve">being able to camp in limited service state. </w:t>
      </w:r>
      <w:r w:rsidR="00427539">
        <w:rPr>
          <w:lang w:val="en-US"/>
        </w:rPr>
        <w:t>If E2 should be supported, s</w:t>
      </w:r>
      <w:r w:rsidR="005C6BB5" w:rsidRPr="00A97FB3">
        <w:rPr>
          <w:lang w:val="en-US"/>
        </w:rPr>
        <w:t>omething else than the current “reservation” would need to be</w:t>
      </w:r>
      <w:r w:rsidR="00EC6FAB">
        <w:rPr>
          <w:lang w:val="en-US"/>
        </w:rPr>
        <w:t xml:space="preserve"> used to differentiate between public from private network cells</w:t>
      </w:r>
      <w:r w:rsidR="00431E4C" w:rsidRPr="00A97FB3">
        <w:rPr>
          <w:lang w:val="en-US"/>
        </w:rPr>
        <w:t>. It would no longer be possible to reserve a cell for</w:t>
      </w:r>
      <w:r w:rsidR="00AB1CA3">
        <w:rPr>
          <w:lang w:val="en-US"/>
        </w:rPr>
        <w:t>, e.g.,</w:t>
      </w:r>
      <w:r w:rsidR="00DD0627">
        <w:rPr>
          <w:lang w:val="en-US"/>
        </w:rPr>
        <w:t xml:space="preserve"> private network UE’s </w:t>
      </w:r>
      <w:r w:rsidR="00431E4C" w:rsidRPr="00A97FB3">
        <w:rPr>
          <w:lang w:val="en-US"/>
        </w:rPr>
        <w:t>and then, if you are not part of that group, consider the cell barred.</w:t>
      </w:r>
    </w:p>
    <w:p w14:paraId="30D036F9" w14:textId="45D4D493" w:rsidR="00582001" w:rsidRPr="00A97FB3" w:rsidRDefault="00866716" w:rsidP="005C4F29">
      <w:pPr>
        <w:rPr>
          <w:lang w:val="en-US"/>
        </w:rPr>
      </w:pPr>
      <w:r w:rsidRPr="00A97FB3">
        <w:rPr>
          <w:lang w:val="en-US"/>
        </w:rPr>
        <w:t xml:space="preserve">Thus, complexity-wise and in relation to cell reservations, it would be straightforward to support E1, but not E2 above. E2 would require </w:t>
      </w:r>
      <w:r w:rsidR="003A7E53">
        <w:rPr>
          <w:lang w:val="en-US"/>
        </w:rPr>
        <w:t xml:space="preserve">that separations of UEs are done in </w:t>
      </w:r>
      <w:r w:rsidR="00A458AD">
        <w:rPr>
          <w:lang w:val="en-US"/>
        </w:rPr>
        <w:t>a slightly different way than allowed by the current framework.</w:t>
      </w:r>
    </w:p>
    <w:p w14:paraId="6E08F13C" w14:textId="6DAD7FEB" w:rsidR="007631B8" w:rsidRPr="00A97FB3" w:rsidRDefault="00005119" w:rsidP="00005119">
      <w:pPr>
        <w:pStyle w:val="Observation"/>
        <w:rPr>
          <w:lang w:val="en-US"/>
        </w:rPr>
      </w:pPr>
      <w:bookmarkStart w:id="58" w:name="_Toc15982785"/>
      <w:bookmarkStart w:id="59" w:name="_Toc16522708"/>
      <w:bookmarkStart w:id="60" w:name="_Toc16666126"/>
      <w:bookmarkStart w:id="61" w:name="_Toc16756435"/>
      <w:bookmarkStart w:id="62" w:name="_Toc16756786"/>
      <w:r w:rsidRPr="00A97FB3">
        <w:rPr>
          <w:lang w:val="en-US"/>
        </w:rPr>
        <w:t>To support E1 seems straightforward</w:t>
      </w:r>
      <w:r w:rsidR="00495340" w:rsidRPr="00A97FB3">
        <w:rPr>
          <w:lang w:val="en-US"/>
        </w:rPr>
        <w:t xml:space="preserve">. </w:t>
      </w:r>
      <w:r w:rsidR="00495340" w:rsidRPr="00A97FB3">
        <w:rPr>
          <w:rFonts w:cs="Arial"/>
          <w:lang w:val="en-US"/>
        </w:rPr>
        <w:t>If all PNI NPN-capable UE’s are part of the group for which a cell is reserved (irrespective of if they support the specific advertised CAGs) then</w:t>
      </w:r>
      <w:r w:rsidR="00E46C21" w:rsidRPr="00A97FB3">
        <w:rPr>
          <w:rFonts w:cs="Arial"/>
          <w:lang w:val="en-US"/>
        </w:rPr>
        <w:t xml:space="preserve"> E1 is in line with </w:t>
      </w:r>
      <w:r w:rsidR="006F5CB8">
        <w:rPr>
          <w:rFonts w:cs="Arial"/>
          <w:lang w:val="en-US"/>
        </w:rPr>
        <w:t xml:space="preserve">current definition of </w:t>
      </w:r>
      <w:r w:rsidR="00E46C21" w:rsidRPr="00A97FB3">
        <w:rPr>
          <w:rFonts w:cs="Arial"/>
          <w:lang w:val="en-US"/>
        </w:rPr>
        <w:t>cell reservations.</w:t>
      </w:r>
      <w:bookmarkEnd w:id="58"/>
      <w:bookmarkEnd w:id="59"/>
      <w:bookmarkEnd w:id="60"/>
      <w:bookmarkEnd w:id="61"/>
      <w:bookmarkEnd w:id="62"/>
      <w:r w:rsidR="00E46C21" w:rsidRPr="00A97FB3">
        <w:rPr>
          <w:rFonts w:cs="Arial"/>
          <w:lang w:val="en-US"/>
        </w:rPr>
        <w:t xml:space="preserve"> </w:t>
      </w:r>
    </w:p>
    <w:p w14:paraId="41F2E126" w14:textId="4B8DF022" w:rsidR="007631B8" w:rsidRPr="00A97FB3" w:rsidRDefault="007631B8" w:rsidP="00005119">
      <w:pPr>
        <w:pStyle w:val="Observation"/>
        <w:rPr>
          <w:lang w:val="en-US"/>
        </w:rPr>
      </w:pPr>
      <w:bookmarkStart w:id="63" w:name="_Toc15982786"/>
      <w:bookmarkStart w:id="64" w:name="_Toc16522709"/>
      <w:bookmarkStart w:id="65" w:name="_Toc16666127"/>
      <w:bookmarkStart w:id="66" w:name="_Toc16756436"/>
      <w:bookmarkStart w:id="67" w:name="_Toc16756787"/>
      <w:r w:rsidRPr="00A97FB3">
        <w:rPr>
          <w:lang w:val="en-US"/>
        </w:rPr>
        <w:t>To support E2 is not in line with the intended use of and the current meaning of reserved cells.</w:t>
      </w:r>
      <w:bookmarkEnd w:id="63"/>
      <w:bookmarkEnd w:id="64"/>
      <w:bookmarkEnd w:id="65"/>
      <w:bookmarkEnd w:id="66"/>
      <w:bookmarkEnd w:id="67"/>
      <w:r w:rsidRPr="00A97FB3">
        <w:rPr>
          <w:lang w:val="en-US"/>
        </w:rPr>
        <w:t xml:space="preserve"> </w:t>
      </w:r>
    </w:p>
    <w:p w14:paraId="1FE449A4" w14:textId="784104D6" w:rsidR="00B15BEE" w:rsidRDefault="00DF17F4" w:rsidP="00DF17F4">
      <w:pPr>
        <w:pStyle w:val="Heading2"/>
      </w:pPr>
      <w:r>
        <w:t>Summary</w:t>
      </w:r>
    </w:p>
    <w:p w14:paraId="716379BA" w14:textId="7EEB82C9" w:rsidR="00DF17F4" w:rsidRPr="00047910" w:rsidRDefault="00DF17F4" w:rsidP="00DF17F4">
      <w:pPr>
        <w:rPr>
          <w:lang w:val="en-US"/>
        </w:rPr>
      </w:pPr>
      <w:r w:rsidRPr="006928B4">
        <w:rPr>
          <w:lang w:val="en-US"/>
        </w:rPr>
        <w:t xml:space="preserve">We propose that RAN2 send </w:t>
      </w:r>
      <w:proofErr w:type="gramStart"/>
      <w:r w:rsidRPr="006928B4">
        <w:rPr>
          <w:lang w:val="en-US"/>
        </w:rPr>
        <w:t>an</w:t>
      </w:r>
      <w:proofErr w:type="gramEnd"/>
      <w:r w:rsidRPr="006928B4">
        <w:rPr>
          <w:lang w:val="en-US"/>
        </w:rPr>
        <w:t xml:space="preserve"> LS reply to SA2</w:t>
      </w:r>
      <w:r w:rsidR="00047910">
        <w:rPr>
          <w:lang w:val="en-US"/>
        </w:rPr>
        <w:t xml:space="preserve"> including the above conclusions.</w:t>
      </w:r>
    </w:p>
    <w:p w14:paraId="6F37F0EE" w14:textId="77777777" w:rsidR="001D225E" w:rsidRDefault="001D225E" w:rsidP="001D225E">
      <w:pPr>
        <w:pStyle w:val="Proposal"/>
      </w:pPr>
      <w:bookmarkStart w:id="68" w:name="_Toc15982787"/>
      <w:bookmarkStart w:id="69" w:name="_Toc16522710"/>
      <w:bookmarkStart w:id="70" w:name="_Toc16523179"/>
      <w:bookmarkStart w:id="71" w:name="_Toc16666128"/>
      <w:bookmarkStart w:id="72" w:name="_Toc16756452"/>
      <w:bookmarkStart w:id="73" w:name="_Toc16756779"/>
      <w:bookmarkStart w:id="74" w:name="_Toc16756820"/>
      <w:r>
        <w:t>Reply to SA2 that:</w:t>
      </w:r>
      <w:bookmarkEnd w:id="68"/>
      <w:bookmarkEnd w:id="69"/>
      <w:bookmarkEnd w:id="70"/>
      <w:bookmarkEnd w:id="71"/>
      <w:bookmarkEnd w:id="72"/>
      <w:bookmarkEnd w:id="73"/>
      <w:bookmarkEnd w:id="74"/>
      <w:r>
        <w:t xml:space="preserve"> </w:t>
      </w:r>
    </w:p>
    <w:p w14:paraId="0743098A" w14:textId="7369BB0E" w:rsidR="00225159" w:rsidRPr="00D0749D" w:rsidRDefault="001D225E" w:rsidP="001D225E">
      <w:pPr>
        <w:pStyle w:val="Proposal"/>
        <w:numPr>
          <w:ilvl w:val="1"/>
          <w:numId w:val="3"/>
        </w:numPr>
        <w:rPr>
          <w:lang w:val="en-US"/>
        </w:rPr>
      </w:pPr>
      <w:bookmarkStart w:id="75" w:name="_Toc16522711"/>
      <w:bookmarkStart w:id="76" w:name="_Toc16523180"/>
      <w:bookmarkStart w:id="77" w:name="_Toc16666129"/>
      <w:bookmarkStart w:id="78" w:name="_Toc15982788"/>
      <w:bookmarkStart w:id="79" w:name="_Toc16756453"/>
      <w:bookmarkStart w:id="80" w:name="_Toc16756780"/>
      <w:bookmarkStart w:id="81" w:name="_Toc16756821"/>
      <w:r w:rsidRPr="00D0749D">
        <w:rPr>
          <w:lang w:val="en-US"/>
        </w:rPr>
        <w:t>RS1-3 can, from an access perspective</w:t>
      </w:r>
      <w:r w:rsidR="00225159" w:rsidRPr="00D0749D">
        <w:rPr>
          <w:lang w:val="en-US"/>
        </w:rPr>
        <w:t xml:space="preserve"> be supported. The added complexity </w:t>
      </w:r>
      <w:r w:rsidR="00666F16" w:rsidRPr="00D0749D">
        <w:rPr>
          <w:lang w:val="en-US"/>
        </w:rPr>
        <w:t xml:space="preserve">to RAN2 specification work </w:t>
      </w:r>
      <w:r w:rsidR="00225159" w:rsidRPr="00D0749D">
        <w:rPr>
          <w:lang w:val="en-US"/>
        </w:rPr>
        <w:t xml:space="preserve">with RS2 and RS3 is </w:t>
      </w:r>
      <w:r w:rsidR="00666F16" w:rsidRPr="00D0749D">
        <w:rPr>
          <w:lang w:val="en-US"/>
        </w:rPr>
        <w:t>low.</w:t>
      </w:r>
      <w:bookmarkEnd w:id="75"/>
      <w:bookmarkEnd w:id="76"/>
      <w:bookmarkEnd w:id="77"/>
      <w:bookmarkEnd w:id="78"/>
      <w:bookmarkEnd w:id="79"/>
      <w:bookmarkEnd w:id="80"/>
      <w:bookmarkEnd w:id="81"/>
    </w:p>
    <w:p w14:paraId="4A5F53E6" w14:textId="7AE619EC" w:rsidR="001D225E" w:rsidRPr="00D0749D" w:rsidRDefault="00225159" w:rsidP="001D225E">
      <w:pPr>
        <w:pStyle w:val="Proposal"/>
        <w:numPr>
          <w:ilvl w:val="1"/>
          <w:numId w:val="3"/>
        </w:numPr>
        <w:rPr>
          <w:lang w:val="en-US"/>
        </w:rPr>
      </w:pPr>
      <w:bookmarkStart w:id="82" w:name="_Toc15982789"/>
      <w:bookmarkStart w:id="83" w:name="_Toc16522712"/>
      <w:bookmarkStart w:id="84" w:name="_Toc16523181"/>
      <w:bookmarkStart w:id="85" w:name="_Toc16666130"/>
      <w:bookmarkStart w:id="86" w:name="_Toc16756454"/>
      <w:bookmarkStart w:id="87" w:name="_Toc16756781"/>
      <w:bookmarkStart w:id="88" w:name="_Toc16756822"/>
      <w:r w:rsidRPr="00D0749D">
        <w:rPr>
          <w:lang w:val="en-US"/>
        </w:rPr>
        <w:t xml:space="preserve">E1 </w:t>
      </w:r>
      <w:r w:rsidR="00D01559">
        <w:rPr>
          <w:lang w:val="en-US"/>
        </w:rPr>
        <w:t xml:space="preserve">can easily be supported </w:t>
      </w:r>
      <w:r w:rsidR="006E452E">
        <w:rPr>
          <w:lang w:val="en-US"/>
        </w:rPr>
        <w:t>within current framework of RAN2 specifications.</w:t>
      </w:r>
      <w:r w:rsidR="00A76C14" w:rsidRPr="00D0749D">
        <w:rPr>
          <w:lang w:val="en-US"/>
        </w:rPr>
        <w:t xml:space="preserve"> The group of UE’s for which a CAG/PNI NPN cell is reserved would include all PNI NPN-capable UE’s irrespective of their relation to advertised CAGs.</w:t>
      </w:r>
      <w:bookmarkEnd w:id="82"/>
      <w:bookmarkEnd w:id="83"/>
      <w:bookmarkEnd w:id="84"/>
      <w:bookmarkEnd w:id="85"/>
      <w:bookmarkEnd w:id="86"/>
      <w:bookmarkEnd w:id="87"/>
      <w:bookmarkEnd w:id="88"/>
    </w:p>
    <w:p w14:paraId="06C007FF" w14:textId="5A169741" w:rsidR="00A76C14" w:rsidRPr="00D0749D" w:rsidRDefault="00A76C14" w:rsidP="001D225E">
      <w:pPr>
        <w:pStyle w:val="Proposal"/>
        <w:numPr>
          <w:ilvl w:val="1"/>
          <w:numId w:val="3"/>
        </w:numPr>
        <w:rPr>
          <w:lang w:val="en-US"/>
        </w:rPr>
      </w:pPr>
      <w:bookmarkStart w:id="89" w:name="_Toc15982790"/>
      <w:bookmarkStart w:id="90" w:name="_Toc16522713"/>
      <w:bookmarkStart w:id="91" w:name="_Toc16523182"/>
      <w:bookmarkStart w:id="92" w:name="_Toc16666131"/>
      <w:bookmarkStart w:id="93" w:name="_Toc16756455"/>
      <w:bookmarkStart w:id="94" w:name="_Toc16756782"/>
      <w:bookmarkStart w:id="95" w:name="_Toc16756823"/>
      <w:r w:rsidRPr="00D0749D">
        <w:rPr>
          <w:lang w:val="en-US"/>
        </w:rPr>
        <w:t xml:space="preserve">E2 is difficult to support </w:t>
      </w:r>
      <w:r w:rsidR="00D914EB">
        <w:rPr>
          <w:lang w:val="en-US"/>
        </w:rPr>
        <w:t xml:space="preserve">within the </w:t>
      </w:r>
      <w:r w:rsidRPr="00D0749D">
        <w:rPr>
          <w:lang w:val="en-US"/>
        </w:rPr>
        <w:t xml:space="preserve">currently specified meaning and interpretation of </w:t>
      </w:r>
      <w:r w:rsidR="00CC5824" w:rsidRPr="00D0749D">
        <w:rPr>
          <w:lang w:val="en-US"/>
        </w:rPr>
        <w:t>reserved cells</w:t>
      </w:r>
      <w:r w:rsidR="006E452E">
        <w:rPr>
          <w:lang w:val="en-US"/>
        </w:rPr>
        <w:t>, barring and camping in limited service state</w:t>
      </w:r>
      <w:r w:rsidR="00CC5824" w:rsidRPr="00D0749D">
        <w:rPr>
          <w:lang w:val="en-US"/>
        </w:rPr>
        <w:t>.</w:t>
      </w:r>
      <w:bookmarkEnd w:id="89"/>
      <w:bookmarkEnd w:id="90"/>
      <w:bookmarkEnd w:id="91"/>
      <w:bookmarkEnd w:id="92"/>
      <w:bookmarkEnd w:id="93"/>
      <w:bookmarkEnd w:id="94"/>
      <w:bookmarkEnd w:id="95"/>
    </w:p>
    <w:p w14:paraId="70E92D70" w14:textId="2D1EF0AF" w:rsidR="00270D54" w:rsidRPr="00D0749D" w:rsidRDefault="00270D54" w:rsidP="00D0749D">
      <w:pPr>
        <w:pStyle w:val="BodyText"/>
        <w:rPr>
          <w:lang w:val="en-US"/>
        </w:rPr>
      </w:pPr>
      <w:r w:rsidRPr="00D0749D">
        <w:rPr>
          <w:lang w:val="en-US"/>
        </w:rPr>
        <w:t xml:space="preserve">A draft reply LS proposal is </w:t>
      </w:r>
      <w:r w:rsidR="00473A49" w:rsidRPr="00D0749D">
        <w:rPr>
          <w:lang w:val="en-US"/>
        </w:rPr>
        <w:t xml:space="preserve">available, see </w:t>
      </w:r>
      <w:r w:rsidR="00473A49" w:rsidRPr="00760FD8">
        <w:fldChar w:fldCharType="begin"/>
      </w:r>
      <w:r w:rsidR="00473A49" w:rsidRPr="00D0749D">
        <w:rPr>
          <w:lang w:val="en-US"/>
        </w:rPr>
        <w:instrText xml:space="preserve"> REF _Ref16523165 \r \h </w:instrText>
      </w:r>
      <w:r w:rsidR="00473A49" w:rsidRPr="00D0749D">
        <w:rPr>
          <w:b/>
          <w:lang w:val="en-US"/>
        </w:rPr>
        <w:instrText xml:space="preserve"> \* MERGEFORMAT </w:instrText>
      </w:r>
      <w:r w:rsidR="00473A49" w:rsidRPr="00D0749D">
        <w:fldChar w:fldCharType="separate"/>
      </w:r>
      <w:r w:rsidR="00473A49" w:rsidRPr="00D0749D">
        <w:rPr>
          <w:lang w:val="en-US"/>
        </w:rPr>
        <w:t>[3]</w:t>
      </w:r>
      <w:r w:rsidR="00473A49" w:rsidRPr="00760FD8">
        <w:fldChar w:fldCharType="end"/>
      </w:r>
    </w:p>
    <w:p w14:paraId="35FB4D2C" w14:textId="77777777" w:rsidR="00C01F33" w:rsidRPr="00CE0424" w:rsidRDefault="00C01F33" w:rsidP="00CE0424">
      <w:pPr>
        <w:pStyle w:val="Heading1"/>
      </w:pPr>
      <w:r w:rsidRPr="00CE0424">
        <w:lastRenderedPageBreak/>
        <w:t>Conclusion</w:t>
      </w:r>
    </w:p>
    <w:p w14:paraId="628733D2" w14:textId="4B1C7685" w:rsidR="009D7703" w:rsidRPr="00B17122" w:rsidRDefault="008E065E">
      <w:pPr>
        <w:pStyle w:val="TOC1"/>
        <w:rPr>
          <w:b w:val="0"/>
        </w:rPr>
      </w:pPr>
      <w:r w:rsidRPr="00B17122">
        <w:rPr>
          <w:b w:val="0"/>
        </w:rPr>
        <w:t xml:space="preserve">In section </w:t>
      </w:r>
      <w:r w:rsidRPr="00B17122">
        <w:rPr>
          <w:b w:val="0"/>
          <w:highlight w:val="cyan"/>
        </w:rPr>
        <w:fldChar w:fldCharType="begin"/>
      </w:r>
      <w:r w:rsidRPr="00B17122">
        <w:rPr>
          <w:b w:val="0"/>
        </w:rPr>
        <w:instrText xml:space="preserve"> REF _Ref178064866 \r \h </w:instrText>
      </w:r>
      <w:r w:rsidR="009D7703">
        <w:rPr>
          <w:b w:val="0"/>
          <w:highlight w:val="cyan"/>
        </w:rPr>
        <w:instrText xml:space="preserve"> \* MERGEFORMAT </w:instrText>
      </w:r>
      <w:r w:rsidRPr="00B17122">
        <w:rPr>
          <w:b w:val="0"/>
          <w:highlight w:val="cyan"/>
        </w:rPr>
      </w:r>
      <w:r w:rsidRPr="00B17122">
        <w:rPr>
          <w:b w:val="0"/>
          <w:highlight w:val="cyan"/>
        </w:rPr>
        <w:fldChar w:fldCharType="separate"/>
      </w:r>
      <w:r w:rsidR="009B3662" w:rsidRPr="00B17122">
        <w:rPr>
          <w:b w:val="0"/>
        </w:rPr>
        <w:t>2</w:t>
      </w:r>
      <w:r w:rsidRPr="00B17122">
        <w:rPr>
          <w:b w:val="0"/>
          <w:highlight w:val="cyan"/>
        </w:rPr>
        <w:fldChar w:fldCharType="end"/>
      </w:r>
      <w:r w:rsidRPr="00B17122">
        <w:rPr>
          <w:b w:val="0"/>
        </w:rPr>
        <w:t xml:space="preserve"> we made the following observations:</w:t>
      </w:r>
    </w:p>
    <w:p w14:paraId="6BF799BB" w14:textId="77777777" w:rsidR="00275D19" w:rsidRPr="00275D19" w:rsidRDefault="008E065E">
      <w:pPr>
        <w:pStyle w:val="TOC1"/>
        <w:rPr>
          <w:rFonts w:asciiTheme="minorHAnsi" w:eastAsiaTheme="minorEastAsia" w:hAnsiTheme="minorHAnsi" w:cstheme="minorBidi"/>
          <w:b w:val="0"/>
          <w:sz w:val="22"/>
          <w:lang w:eastAsia="sv-SE"/>
        </w:rPr>
      </w:pPr>
      <w:r>
        <w:rPr>
          <w:b w:val="0"/>
          <w:bCs/>
        </w:rPr>
        <w:fldChar w:fldCharType="begin"/>
      </w:r>
      <w:r w:rsidRPr="00545619">
        <w:rPr>
          <w:b w:val="0"/>
          <w:bCs/>
        </w:rPr>
        <w:instrText xml:space="preserve"> TOC \f \n \t "Observation;1" </w:instrText>
      </w:r>
      <w:r>
        <w:rPr>
          <w:b w:val="0"/>
          <w:bCs/>
        </w:rPr>
        <w:fldChar w:fldCharType="separate"/>
      </w:r>
      <w:r w:rsidR="00275D19" w:rsidRPr="00884ACF">
        <w:t>Observation 1</w:t>
      </w:r>
      <w:r w:rsidR="00275D19" w:rsidRPr="00275D19">
        <w:rPr>
          <w:rFonts w:asciiTheme="minorHAnsi" w:eastAsiaTheme="minorEastAsia" w:hAnsiTheme="minorHAnsi" w:cstheme="minorBidi"/>
          <w:b w:val="0"/>
          <w:sz w:val="22"/>
          <w:lang w:eastAsia="sv-SE"/>
        </w:rPr>
        <w:tab/>
      </w:r>
      <w:r w:rsidR="00275D19" w:rsidRPr="00884ACF">
        <w:t>To support RS1 by SA2, sharing between PLMN’s and SNPNs, one solution is to separate the private networks and the public networks into different network lists.</w:t>
      </w:r>
    </w:p>
    <w:p w14:paraId="14D197C4" w14:textId="77777777" w:rsidR="00275D19" w:rsidRPr="00275D19" w:rsidRDefault="00275D19">
      <w:pPr>
        <w:pStyle w:val="TOC1"/>
        <w:rPr>
          <w:rFonts w:asciiTheme="minorHAnsi" w:eastAsiaTheme="minorEastAsia" w:hAnsiTheme="minorHAnsi" w:cstheme="minorBidi"/>
          <w:b w:val="0"/>
          <w:sz w:val="22"/>
          <w:lang w:eastAsia="sv-SE"/>
        </w:rPr>
      </w:pPr>
      <w:r w:rsidRPr="00884ACF">
        <w:t>Observation 2</w:t>
      </w:r>
      <w:r w:rsidRPr="00275D19">
        <w:rPr>
          <w:rFonts w:asciiTheme="minorHAnsi" w:eastAsiaTheme="minorEastAsia" w:hAnsiTheme="minorHAnsi" w:cstheme="minorBidi"/>
          <w:b w:val="0"/>
          <w:sz w:val="22"/>
          <w:lang w:eastAsia="sv-SE"/>
        </w:rPr>
        <w:tab/>
      </w:r>
      <w:r w:rsidRPr="00884ACF">
        <w:t>To support RS2 by SA2, sharing between PNI NPNs and SNPNs, the additional complexity in RAN2 specifications compared to RS1 is low.</w:t>
      </w:r>
    </w:p>
    <w:p w14:paraId="47B8055B" w14:textId="77777777" w:rsidR="00275D19" w:rsidRPr="00275D19" w:rsidRDefault="00275D19">
      <w:pPr>
        <w:pStyle w:val="TOC1"/>
        <w:rPr>
          <w:rFonts w:asciiTheme="minorHAnsi" w:eastAsiaTheme="minorEastAsia" w:hAnsiTheme="minorHAnsi" w:cstheme="minorBidi"/>
          <w:b w:val="0"/>
          <w:sz w:val="22"/>
          <w:lang w:eastAsia="sv-SE"/>
        </w:rPr>
      </w:pPr>
      <w:r w:rsidRPr="00884ACF">
        <w:t>Observation 3</w:t>
      </w:r>
      <w:r w:rsidRPr="00275D19">
        <w:rPr>
          <w:rFonts w:asciiTheme="minorHAnsi" w:eastAsiaTheme="minorEastAsia" w:hAnsiTheme="minorHAnsi" w:cstheme="minorBidi"/>
          <w:b w:val="0"/>
          <w:sz w:val="22"/>
          <w:lang w:eastAsia="sv-SE"/>
        </w:rPr>
        <w:tab/>
      </w:r>
      <w:r w:rsidRPr="00884ACF">
        <w:t>To support RS3 by SA2, sharing between PNI NPNs of one PLMN and other public PLMN, the additional complexity in RAN2 specifications compared to RS1 is low.</w:t>
      </w:r>
    </w:p>
    <w:p w14:paraId="79B25503" w14:textId="77777777" w:rsidR="00275D19" w:rsidRPr="00275D19" w:rsidRDefault="00275D19">
      <w:pPr>
        <w:pStyle w:val="TOC1"/>
        <w:rPr>
          <w:rFonts w:asciiTheme="minorHAnsi" w:eastAsiaTheme="minorEastAsia" w:hAnsiTheme="minorHAnsi" w:cstheme="minorBidi"/>
          <w:b w:val="0"/>
          <w:sz w:val="22"/>
          <w:lang w:eastAsia="sv-SE"/>
        </w:rPr>
      </w:pPr>
      <w:r w:rsidRPr="00884ACF">
        <w:t>Observation 4</w:t>
      </w:r>
      <w:r w:rsidRPr="00275D19">
        <w:rPr>
          <w:rFonts w:asciiTheme="minorHAnsi" w:eastAsiaTheme="minorEastAsia" w:hAnsiTheme="minorHAnsi" w:cstheme="minorBidi"/>
          <w:b w:val="0"/>
          <w:sz w:val="22"/>
          <w:lang w:eastAsia="sv-SE"/>
        </w:rPr>
        <w:tab/>
      </w:r>
      <w:r w:rsidRPr="00884ACF">
        <w:t xml:space="preserve">To support E1 seems straightforward. </w:t>
      </w:r>
      <w:r w:rsidRPr="00884ACF">
        <w:rPr>
          <w:rFonts w:cs="Arial"/>
        </w:rPr>
        <w:t>If all PNI NPN-capable UE’s are part of the group for which a cell is reserved (irrespective of if they support the specific advertised CAGs) then E1 is in line with current definition of cell reservations.</w:t>
      </w:r>
    </w:p>
    <w:p w14:paraId="497455F1" w14:textId="77777777" w:rsidR="00275D19" w:rsidRPr="00275D19" w:rsidRDefault="00275D19">
      <w:pPr>
        <w:pStyle w:val="TOC1"/>
        <w:rPr>
          <w:rFonts w:asciiTheme="minorHAnsi" w:eastAsiaTheme="minorEastAsia" w:hAnsiTheme="minorHAnsi" w:cstheme="minorBidi"/>
          <w:b w:val="0"/>
          <w:sz w:val="22"/>
          <w:lang w:eastAsia="sv-SE"/>
        </w:rPr>
      </w:pPr>
      <w:r w:rsidRPr="00884ACF">
        <w:t>Observation 5</w:t>
      </w:r>
      <w:r w:rsidRPr="00275D19">
        <w:rPr>
          <w:rFonts w:asciiTheme="minorHAnsi" w:eastAsiaTheme="minorEastAsia" w:hAnsiTheme="minorHAnsi" w:cstheme="minorBidi"/>
          <w:b w:val="0"/>
          <w:sz w:val="22"/>
          <w:lang w:eastAsia="sv-SE"/>
        </w:rPr>
        <w:tab/>
      </w:r>
      <w:r w:rsidRPr="00884ACF">
        <w:t>To support E2 is not in line with the intended use of and the current meaning of reserved cells.</w:t>
      </w:r>
    </w:p>
    <w:p w14:paraId="391270E8" w14:textId="4A1392E8" w:rsidR="008E065E" w:rsidRPr="004504DB" w:rsidRDefault="008E065E" w:rsidP="008E065E">
      <w:pPr>
        <w:pStyle w:val="BodyText"/>
        <w:rPr>
          <w:b/>
          <w:bCs/>
          <w:lang w:val="en-US"/>
        </w:rPr>
      </w:pPr>
      <w:r>
        <w:rPr>
          <w:b/>
          <w:bCs/>
        </w:rPr>
        <w:fldChar w:fldCharType="end"/>
      </w:r>
    </w:p>
    <w:p w14:paraId="3EE3136E" w14:textId="286D3994" w:rsidR="009D7703" w:rsidRPr="004504DB" w:rsidRDefault="008E065E">
      <w:pPr>
        <w:pStyle w:val="TOC1"/>
        <w:rPr>
          <w:b w:val="0"/>
        </w:rPr>
      </w:pPr>
      <w:r w:rsidRPr="004504DB">
        <w:rPr>
          <w:b w:val="0"/>
        </w:rPr>
        <w:t xml:space="preserve">Based on the discussion in section </w:t>
      </w:r>
      <w:r w:rsidRPr="004504DB">
        <w:rPr>
          <w:b w:val="0"/>
          <w:highlight w:val="cyan"/>
        </w:rPr>
        <w:fldChar w:fldCharType="begin"/>
      </w:r>
      <w:r w:rsidRPr="004504DB">
        <w:rPr>
          <w:b w:val="0"/>
        </w:rPr>
        <w:instrText xml:space="preserve"> REF _Ref178064866 \r \h </w:instrText>
      </w:r>
      <w:r w:rsidR="009D7703">
        <w:rPr>
          <w:b w:val="0"/>
          <w:highlight w:val="cyan"/>
        </w:rPr>
        <w:instrText xml:space="preserve"> \* MERGEFORMAT </w:instrText>
      </w:r>
      <w:r w:rsidRPr="004504DB">
        <w:rPr>
          <w:b w:val="0"/>
          <w:highlight w:val="cyan"/>
        </w:rPr>
      </w:r>
      <w:r w:rsidRPr="004504DB">
        <w:rPr>
          <w:b w:val="0"/>
          <w:highlight w:val="cyan"/>
        </w:rPr>
        <w:fldChar w:fldCharType="separate"/>
      </w:r>
      <w:r w:rsidR="009B3662" w:rsidRPr="004504DB">
        <w:rPr>
          <w:b w:val="0"/>
        </w:rPr>
        <w:t>2</w:t>
      </w:r>
      <w:r w:rsidRPr="004504DB">
        <w:rPr>
          <w:b w:val="0"/>
          <w:highlight w:val="cyan"/>
        </w:rPr>
        <w:fldChar w:fldCharType="end"/>
      </w:r>
      <w:r w:rsidRPr="004504DB">
        <w:rPr>
          <w:b w:val="0"/>
        </w:rPr>
        <w:t xml:space="preserve"> we propose the following:</w:t>
      </w:r>
    </w:p>
    <w:p w14:paraId="5D44F48E" w14:textId="77777777" w:rsidR="00D914EB" w:rsidRPr="00D914EB" w:rsidRDefault="008E065E">
      <w:pPr>
        <w:pStyle w:val="TOC1"/>
        <w:rPr>
          <w:rFonts w:asciiTheme="minorHAnsi" w:eastAsiaTheme="minorEastAsia" w:hAnsiTheme="minorHAnsi" w:cstheme="minorBidi"/>
          <w:b w:val="0"/>
          <w:sz w:val="22"/>
          <w:lang w:eastAsia="sv-SE"/>
        </w:rPr>
      </w:pPr>
      <w:r>
        <w:rPr>
          <w:b w:val="0"/>
          <w:bCs/>
        </w:rPr>
        <w:fldChar w:fldCharType="begin"/>
      </w:r>
      <w:r w:rsidRPr="00545619">
        <w:rPr>
          <w:b w:val="0"/>
          <w:bCs/>
        </w:rPr>
        <w:instrText xml:space="preserve"> TOC \f \n \p " " \t "Proposal;1" </w:instrText>
      </w:r>
      <w:r>
        <w:rPr>
          <w:b w:val="0"/>
          <w:bCs/>
        </w:rPr>
        <w:fldChar w:fldCharType="separate"/>
      </w:r>
      <w:bookmarkStart w:id="96" w:name="_GoBack"/>
      <w:bookmarkEnd w:id="96"/>
      <w:r w:rsidR="00D914EB">
        <w:t>Proposal 1</w:t>
      </w:r>
      <w:r w:rsidR="00D914EB" w:rsidRPr="00D914EB">
        <w:rPr>
          <w:rFonts w:asciiTheme="minorHAnsi" w:eastAsiaTheme="minorEastAsia" w:hAnsiTheme="minorHAnsi" w:cstheme="minorBidi"/>
          <w:b w:val="0"/>
          <w:sz w:val="22"/>
          <w:lang w:eastAsia="sv-SE"/>
        </w:rPr>
        <w:tab/>
      </w:r>
      <w:r w:rsidR="00D914EB">
        <w:t>Reply to SA2 that:</w:t>
      </w:r>
    </w:p>
    <w:p w14:paraId="3966E3C6" w14:textId="77777777" w:rsidR="00D914EB" w:rsidRPr="00D914EB" w:rsidRDefault="00D914EB">
      <w:pPr>
        <w:pStyle w:val="TOC1"/>
        <w:rPr>
          <w:rFonts w:asciiTheme="minorHAnsi" w:eastAsiaTheme="minorEastAsia" w:hAnsiTheme="minorHAnsi" w:cstheme="minorBidi"/>
          <w:b w:val="0"/>
          <w:sz w:val="22"/>
          <w:lang w:eastAsia="sv-SE"/>
        </w:rPr>
      </w:pPr>
      <w:r w:rsidRPr="00C74042">
        <w:t>a.</w:t>
      </w:r>
      <w:r w:rsidRPr="00D914EB">
        <w:rPr>
          <w:rFonts w:asciiTheme="minorHAnsi" w:eastAsiaTheme="minorEastAsia" w:hAnsiTheme="minorHAnsi" w:cstheme="minorBidi"/>
          <w:b w:val="0"/>
          <w:sz w:val="22"/>
          <w:lang w:eastAsia="sv-SE"/>
        </w:rPr>
        <w:tab/>
      </w:r>
      <w:r w:rsidRPr="00C74042">
        <w:t>RS1-3 can, from an access perspective be supported. The added complexity to RAN2 specification work with RS2 and RS3 is low.</w:t>
      </w:r>
    </w:p>
    <w:p w14:paraId="3B3CE3E5" w14:textId="77777777" w:rsidR="00D914EB" w:rsidRPr="00D914EB" w:rsidRDefault="00D914EB">
      <w:pPr>
        <w:pStyle w:val="TOC1"/>
        <w:rPr>
          <w:rFonts w:asciiTheme="minorHAnsi" w:eastAsiaTheme="minorEastAsia" w:hAnsiTheme="minorHAnsi" w:cstheme="minorBidi"/>
          <w:b w:val="0"/>
          <w:sz w:val="22"/>
          <w:lang w:eastAsia="sv-SE"/>
        </w:rPr>
      </w:pPr>
      <w:r w:rsidRPr="00C74042">
        <w:t>b.</w:t>
      </w:r>
      <w:r w:rsidRPr="00D914EB">
        <w:rPr>
          <w:rFonts w:asciiTheme="minorHAnsi" w:eastAsiaTheme="minorEastAsia" w:hAnsiTheme="minorHAnsi" w:cstheme="minorBidi"/>
          <w:b w:val="0"/>
          <w:sz w:val="22"/>
          <w:lang w:eastAsia="sv-SE"/>
        </w:rPr>
        <w:tab/>
      </w:r>
      <w:r w:rsidRPr="00C74042">
        <w:t>E1 can easily be supported within current framework of RAN2 specifications. The group of UE’s for which a CAG/PNI NPN cell is reserved would include all PNI NPN-capable UE’s irrespective of their relation to advertised CAGs.</w:t>
      </w:r>
    </w:p>
    <w:p w14:paraId="29FF8E2D" w14:textId="77777777" w:rsidR="00D914EB" w:rsidRPr="00D914EB" w:rsidRDefault="00D914EB">
      <w:pPr>
        <w:pStyle w:val="TOC1"/>
        <w:rPr>
          <w:rFonts w:asciiTheme="minorHAnsi" w:eastAsiaTheme="minorEastAsia" w:hAnsiTheme="minorHAnsi" w:cstheme="minorBidi"/>
          <w:b w:val="0"/>
          <w:sz w:val="22"/>
          <w:lang w:eastAsia="sv-SE"/>
        </w:rPr>
      </w:pPr>
      <w:r w:rsidRPr="00C74042">
        <w:t>c.</w:t>
      </w:r>
      <w:r w:rsidRPr="00D914EB">
        <w:rPr>
          <w:rFonts w:asciiTheme="minorHAnsi" w:eastAsiaTheme="minorEastAsia" w:hAnsiTheme="minorHAnsi" w:cstheme="minorBidi"/>
          <w:b w:val="0"/>
          <w:sz w:val="22"/>
          <w:lang w:eastAsia="sv-SE"/>
        </w:rPr>
        <w:tab/>
      </w:r>
      <w:r w:rsidRPr="00C74042">
        <w:t>E2 is difficult to support within the currently specified meaning and interpretation of reserved cells, barring and camping in limited service state.</w:t>
      </w:r>
    </w:p>
    <w:p w14:paraId="25202B6C" w14:textId="38CE4BF6" w:rsidR="008E065E" w:rsidRPr="004504DB" w:rsidRDefault="008E065E" w:rsidP="008E065E">
      <w:pPr>
        <w:rPr>
          <w:b/>
          <w:bCs/>
          <w:lang w:val="en-US"/>
        </w:rPr>
      </w:pPr>
      <w:r>
        <w:rPr>
          <w:b/>
          <w:bCs/>
        </w:rPr>
        <w:fldChar w:fldCharType="end"/>
      </w:r>
    </w:p>
    <w:p w14:paraId="7E662EF3" w14:textId="77777777" w:rsidR="00F507D1" w:rsidRPr="00CE0424" w:rsidRDefault="00F507D1" w:rsidP="00CE0424">
      <w:pPr>
        <w:pStyle w:val="Heading1"/>
      </w:pPr>
      <w:bookmarkStart w:id="97" w:name="_In-sequence_SDU_delivery"/>
      <w:bookmarkEnd w:id="97"/>
      <w:r w:rsidRPr="00CE0424">
        <w:t>References</w:t>
      </w:r>
    </w:p>
    <w:p w14:paraId="1CED0249" w14:textId="7DC80185" w:rsidR="003C78BC" w:rsidRPr="004504DB" w:rsidRDefault="0020153B" w:rsidP="00976743">
      <w:pPr>
        <w:pStyle w:val="Reference"/>
        <w:rPr>
          <w:lang w:val="en-US"/>
        </w:rPr>
      </w:pPr>
      <w:bookmarkStart w:id="98" w:name="_Ref16521476"/>
      <w:bookmarkStart w:id="99" w:name="_Ref174151459"/>
      <w:bookmarkStart w:id="100" w:name="_Ref189809556"/>
      <w:r w:rsidRPr="004504DB">
        <w:rPr>
          <w:lang w:val="en-US"/>
        </w:rPr>
        <w:t>R2-19</w:t>
      </w:r>
      <w:r w:rsidR="0005574D" w:rsidRPr="004504DB">
        <w:rPr>
          <w:lang w:val="en-US"/>
        </w:rPr>
        <w:t>08977</w:t>
      </w:r>
      <w:r w:rsidR="00EA672E" w:rsidRPr="004504DB">
        <w:rPr>
          <w:lang w:val="en-US"/>
        </w:rPr>
        <w:t xml:space="preserve"> </w:t>
      </w:r>
      <w:r w:rsidRPr="004504DB">
        <w:rPr>
          <w:lang w:val="en-US"/>
        </w:rPr>
        <w:t xml:space="preserve">- Overview of </w:t>
      </w:r>
      <w:r w:rsidR="0005574D" w:rsidRPr="004504DB">
        <w:rPr>
          <w:lang w:val="en-US"/>
        </w:rPr>
        <w:t>SNPN</w:t>
      </w:r>
      <w:r w:rsidR="003C78BC" w:rsidRPr="004504DB">
        <w:rPr>
          <w:lang w:val="en-US"/>
        </w:rPr>
        <w:t xml:space="preserve">, Ericsson, 3GPP TSG-RAN WG2 #107, Prague, Czech Republic, 26th – 30th </w:t>
      </w:r>
      <w:proofErr w:type="gramStart"/>
      <w:r w:rsidR="003C78BC" w:rsidRPr="004504DB">
        <w:rPr>
          <w:lang w:val="en-US"/>
        </w:rPr>
        <w:t>Aug,</w:t>
      </w:r>
      <w:proofErr w:type="gramEnd"/>
      <w:r w:rsidR="003C78BC" w:rsidRPr="004504DB">
        <w:rPr>
          <w:lang w:val="en-US"/>
        </w:rPr>
        <w:t xml:space="preserve"> 2019</w:t>
      </w:r>
      <w:bookmarkEnd w:id="98"/>
    </w:p>
    <w:p w14:paraId="31241458" w14:textId="360934C4" w:rsidR="005F3025" w:rsidRPr="004504DB" w:rsidRDefault="00EA672E" w:rsidP="00976743">
      <w:pPr>
        <w:pStyle w:val="Reference"/>
        <w:rPr>
          <w:lang w:val="en-US"/>
        </w:rPr>
      </w:pPr>
      <w:bookmarkStart w:id="101" w:name="_Ref16521484"/>
      <w:r w:rsidRPr="004504DB">
        <w:rPr>
          <w:lang w:val="en-US"/>
        </w:rPr>
        <w:t>R2-19</w:t>
      </w:r>
      <w:r w:rsidR="0005574D" w:rsidRPr="004504DB">
        <w:rPr>
          <w:lang w:val="en-US"/>
        </w:rPr>
        <w:t>08978</w:t>
      </w:r>
      <w:r w:rsidRPr="004504DB">
        <w:rPr>
          <w:lang w:val="en-US"/>
        </w:rPr>
        <w:t xml:space="preserve"> – </w:t>
      </w:r>
      <w:r w:rsidR="00DF33C0" w:rsidRPr="004504DB">
        <w:rPr>
          <w:lang w:val="en-US"/>
        </w:rPr>
        <w:t>Overview</w:t>
      </w:r>
      <w:r w:rsidR="0005574D" w:rsidRPr="004504DB">
        <w:rPr>
          <w:lang w:val="en-US"/>
        </w:rPr>
        <w:t xml:space="preserve"> of PNI-NPN</w:t>
      </w:r>
      <w:r w:rsidR="00DF33C0" w:rsidRPr="004504DB">
        <w:rPr>
          <w:lang w:val="en-US"/>
        </w:rPr>
        <w:t xml:space="preserve">, Ericsson, 3GPP TSG-RAN WG2 #107, Prague, Czech Republic, 26th – 30th </w:t>
      </w:r>
      <w:proofErr w:type="gramStart"/>
      <w:r w:rsidR="00DF33C0" w:rsidRPr="004504DB">
        <w:rPr>
          <w:lang w:val="en-US"/>
        </w:rPr>
        <w:t>Aug,</w:t>
      </w:r>
      <w:proofErr w:type="gramEnd"/>
      <w:r w:rsidR="00DF33C0" w:rsidRPr="004504DB">
        <w:rPr>
          <w:lang w:val="en-US"/>
        </w:rPr>
        <w:t xml:space="preserve"> 2019</w:t>
      </w:r>
      <w:bookmarkEnd w:id="101"/>
    </w:p>
    <w:p w14:paraId="502D3561" w14:textId="04C4A75F" w:rsidR="005F3025" w:rsidRPr="004504DB" w:rsidRDefault="002F6AE3" w:rsidP="00311702">
      <w:pPr>
        <w:pStyle w:val="Reference"/>
        <w:rPr>
          <w:lang w:val="en-US"/>
        </w:rPr>
      </w:pPr>
      <w:bookmarkStart w:id="102" w:name="_Ref16523165"/>
      <w:r w:rsidRPr="004504DB">
        <w:rPr>
          <w:lang w:val="en-US"/>
        </w:rPr>
        <w:t>R2-19</w:t>
      </w:r>
      <w:r w:rsidR="002E4633" w:rsidRPr="004504DB">
        <w:rPr>
          <w:lang w:val="en-US"/>
        </w:rPr>
        <w:t>089</w:t>
      </w:r>
      <w:r w:rsidR="00922D9C" w:rsidRPr="004504DB">
        <w:rPr>
          <w:lang w:val="en-US"/>
        </w:rPr>
        <w:t>80</w:t>
      </w:r>
      <w:r w:rsidRPr="004504DB">
        <w:rPr>
          <w:lang w:val="en-US"/>
        </w:rPr>
        <w:t xml:space="preserve"> – </w:t>
      </w:r>
      <w:r w:rsidR="002E4633" w:rsidRPr="004504DB">
        <w:rPr>
          <w:lang w:val="en-US"/>
        </w:rPr>
        <w:t>Draft Reply LS on RAN sharing and Emergency services with Non-Public Networks</w:t>
      </w:r>
      <w:r w:rsidR="007454F4" w:rsidRPr="004504DB">
        <w:rPr>
          <w:lang w:val="en-US"/>
        </w:rPr>
        <w:t xml:space="preserve">, Ericsson, 3GPP TSG-RAN WG2 #107, Prague, Czech Republic, 26th – 30th </w:t>
      </w:r>
      <w:proofErr w:type="gramStart"/>
      <w:r w:rsidR="007454F4" w:rsidRPr="004504DB">
        <w:rPr>
          <w:lang w:val="en-US"/>
        </w:rPr>
        <w:t>Aug,</w:t>
      </w:r>
      <w:proofErr w:type="gramEnd"/>
      <w:r w:rsidR="007454F4" w:rsidRPr="004504DB">
        <w:rPr>
          <w:lang w:val="en-US"/>
        </w:rPr>
        <w:t xml:space="preserve"> </w:t>
      </w:r>
      <w:r w:rsidRPr="004504DB">
        <w:rPr>
          <w:lang w:val="en-US"/>
        </w:rPr>
        <w:t>2019</w:t>
      </w:r>
      <w:bookmarkEnd w:id="102"/>
    </w:p>
    <w:bookmarkEnd w:id="99"/>
    <w:bookmarkEnd w:id="100"/>
    <w:p w14:paraId="7165BA07" w14:textId="77777777" w:rsidR="003A7EF3" w:rsidRPr="004504DB" w:rsidRDefault="003A7EF3" w:rsidP="00CE0424">
      <w:pPr>
        <w:pStyle w:val="BodyText"/>
        <w:rPr>
          <w:lang w:val="en-US"/>
        </w:rPr>
      </w:pPr>
    </w:p>
    <w:sectPr w:rsidR="003A7EF3" w:rsidRPr="004504D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3E45A" w14:textId="77777777" w:rsidR="009A0D63" w:rsidRDefault="009A0D63">
      <w:r>
        <w:separator/>
      </w:r>
    </w:p>
  </w:endnote>
  <w:endnote w:type="continuationSeparator" w:id="0">
    <w:p w14:paraId="2B1CDFE6" w14:textId="77777777" w:rsidR="009A0D63" w:rsidRDefault="009A0D63">
      <w:r>
        <w:continuationSeparator/>
      </w:r>
    </w:p>
  </w:endnote>
  <w:endnote w:type="continuationNotice" w:id="1">
    <w:p w14:paraId="077ED378" w14:textId="77777777" w:rsidR="009A0D63" w:rsidRDefault="009A0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1E6A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0FF62" w14:textId="77777777" w:rsidR="009A0D63" w:rsidRDefault="009A0D63">
      <w:r>
        <w:separator/>
      </w:r>
    </w:p>
  </w:footnote>
  <w:footnote w:type="continuationSeparator" w:id="0">
    <w:p w14:paraId="6CF56BE8" w14:textId="77777777" w:rsidR="009A0D63" w:rsidRDefault="009A0D63">
      <w:r>
        <w:continuationSeparator/>
      </w:r>
    </w:p>
  </w:footnote>
  <w:footnote w:type="continuationNotice" w:id="1">
    <w:p w14:paraId="24642AA1" w14:textId="77777777" w:rsidR="009A0D63" w:rsidRDefault="009A0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3EA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662"/>
    <w:rsid w:val="000006E1"/>
    <w:rsid w:val="00002A37"/>
    <w:rsid w:val="000039F4"/>
    <w:rsid w:val="00005119"/>
    <w:rsid w:val="00006446"/>
    <w:rsid w:val="00006896"/>
    <w:rsid w:val="0000781C"/>
    <w:rsid w:val="00007CDC"/>
    <w:rsid w:val="000115C1"/>
    <w:rsid w:val="00011B28"/>
    <w:rsid w:val="00012397"/>
    <w:rsid w:val="00015802"/>
    <w:rsid w:val="00015D15"/>
    <w:rsid w:val="0002564D"/>
    <w:rsid w:val="00025ECA"/>
    <w:rsid w:val="00031D4D"/>
    <w:rsid w:val="000325B8"/>
    <w:rsid w:val="00034C15"/>
    <w:rsid w:val="00036BA1"/>
    <w:rsid w:val="0004039F"/>
    <w:rsid w:val="000422E2"/>
    <w:rsid w:val="00042F22"/>
    <w:rsid w:val="000444EF"/>
    <w:rsid w:val="00047910"/>
    <w:rsid w:val="00052A07"/>
    <w:rsid w:val="000534E3"/>
    <w:rsid w:val="0005574D"/>
    <w:rsid w:val="0005606A"/>
    <w:rsid w:val="00057117"/>
    <w:rsid w:val="000616E7"/>
    <w:rsid w:val="0006487E"/>
    <w:rsid w:val="00065E1A"/>
    <w:rsid w:val="000669D6"/>
    <w:rsid w:val="000764E3"/>
    <w:rsid w:val="00077E5F"/>
    <w:rsid w:val="0008036A"/>
    <w:rsid w:val="00081AE6"/>
    <w:rsid w:val="000855EB"/>
    <w:rsid w:val="00085B52"/>
    <w:rsid w:val="000866F2"/>
    <w:rsid w:val="0009009F"/>
    <w:rsid w:val="00091557"/>
    <w:rsid w:val="000924C1"/>
    <w:rsid w:val="000924F0"/>
    <w:rsid w:val="00093474"/>
    <w:rsid w:val="0009434F"/>
    <w:rsid w:val="0009510F"/>
    <w:rsid w:val="000A1B7B"/>
    <w:rsid w:val="000A2F41"/>
    <w:rsid w:val="000A56F2"/>
    <w:rsid w:val="000B2719"/>
    <w:rsid w:val="000B3A8F"/>
    <w:rsid w:val="000B4AB9"/>
    <w:rsid w:val="000B58C3"/>
    <w:rsid w:val="000B61E9"/>
    <w:rsid w:val="000B7E2D"/>
    <w:rsid w:val="000C165A"/>
    <w:rsid w:val="000C2625"/>
    <w:rsid w:val="000C2E19"/>
    <w:rsid w:val="000C573B"/>
    <w:rsid w:val="000D0D07"/>
    <w:rsid w:val="000D4797"/>
    <w:rsid w:val="000E0527"/>
    <w:rsid w:val="000E1E92"/>
    <w:rsid w:val="000F06D6"/>
    <w:rsid w:val="000F0EB1"/>
    <w:rsid w:val="000F1106"/>
    <w:rsid w:val="000F3BE9"/>
    <w:rsid w:val="000F3F6C"/>
    <w:rsid w:val="000F6DF3"/>
    <w:rsid w:val="000F79EC"/>
    <w:rsid w:val="001005FF"/>
    <w:rsid w:val="00100C0A"/>
    <w:rsid w:val="001062FB"/>
    <w:rsid w:val="001063E6"/>
    <w:rsid w:val="00113CF4"/>
    <w:rsid w:val="001153EA"/>
    <w:rsid w:val="00115643"/>
    <w:rsid w:val="001156CC"/>
    <w:rsid w:val="00116765"/>
    <w:rsid w:val="001219F5"/>
    <w:rsid w:val="00121A20"/>
    <w:rsid w:val="0012377F"/>
    <w:rsid w:val="00124314"/>
    <w:rsid w:val="001247D5"/>
    <w:rsid w:val="00126B4A"/>
    <w:rsid w:val="00132FD0"/>
    <w:rsid w:val="001344C0"/>
    <w:rsid w:val="001346FA"/>
    <w:rsid w:val="00135252"/>
    <w:rsid w:val="00137AB5"/>
    <w:rsid w:val="00137F0B"/>
    <w:rsid w:val="00146AE2"/>
    <w:rsid w:val="00151E23"/>
    <w:rsid w:val="001526E0"/>
    <w:rsid w:val="001551B5"/>
    <w:rsid w:val="00163B3C"/>
    <w:rsid w:val="001659C1"/>
    <w:rsid w:val="00173A8E"/>
    <w:rsid w:val="00177795"/>
    <w:rsid w:val="00180B9A"/>
    <w:rsid w:val="0018143F"/>
    <w:rsid w:val="00187DCD"/>
    <w:rsid w:val="00190AC1"/>
    <w:rsid w:val="0019341A"/>
    <w:rsid w:val="0019698A"/>
    <w:rsid w:val="00197DF9"/>
    <w:rsid w:val="001A1987"/>
    <w:rsid w:val="001A2564"/>
    <w:rsid w:val="001A6173"/>
    <w:rsid w:val="001A6CBA"/>
    <w:rsid w:val="001B0D97"/>
    <w:rsid w:val="001B2AE0"/>
    <w:rsid w:val="001B5A5D"/>
    <w:rsid w:val="001C1CE5"/>
    <w:rsid w:val="001C1CED"/>
    <w:rsid w:val="001C2C31"/>
    <w:rsid w:val="001C2E2E"/>
    <w:rsid w:val="001C3D2A"/>
    <w:rsid w:val="001C43A6"/>
    <w:rsid w:val="001C64A5"/>
    <w:rsid w:val="001C7608"/>
    <w:rsid w:val="001D225E"/>
    <w:rsid w:val="001D51BA"/>
    <w:rsid w:val="001D6342"/>
    <w:rsid w:val="001D6D53"/>
    <w:rsid w:val="001E58E2"/>
    <w:rsid w:val="001E7AED"/>
    <w:rsid w:val="001F3916"/>
    <w:rsid w:val="001F54C5"/>
    <w:rsid w:val="001F662C"/>
    <w:rsid w:val="001F7074"/>
    <w:rsid w:val="00200490"/>
    <w:rsid w:val="0020153B"/>
    <w:rsid w:val="0020197F"/>
    <w:rsid w:val="00201F3A"/>
    <w:rsid w:val="00203F96"/>
    <w:rsid w:val="002041E4"/>
    <w:rsid w:val="00204779"/>
    <w:rsid w:val="002052AC"/>
    <w:rsid w:val="002069B2"/>
    <w:rsid w:val="00207FA3"/>
    <w:rsid w:val="00212A5D"/>
    <w:rsid w:val="00214DA8"/>
    <w:rsid w:val="00215423"/>
    <w:rsid w:val="002158FA"/>
    <w:rsid w:val="00220600"/>
    <w:rsid w:val="002224DB"/>
    <w:rsid w:val="00223FCB"/>
    <w:rsid w:val="00225159"/>
    <w:rsid w:val="002252C3"/>
    <w:rsid w:val="00225C54"/>
    <w:rsid w:val="00230765"/>
    <w:rsid w:val="00230DBF"/>
    <w:rsid w:val="002319E4"/>
    <w:rsid w:val="00235632"/>
    <w:rsid w:val="00235872"/>
    <w:rsid w:val="00241559"/>
    <w:rsid w:val="002435B3"/>
    <w:rsid w:val="002458EB"/>
    <w:rsid w:val="002500C8"/>
    <w:rsid w:val="00256492"/>
    <w:rsid w:val="00257543"/>
    <w:rsid w:val="00257CBC"/>
    <w:rsid w:val="002617E7"/>
    <w:rsid w:val="00264228"/>
    <w:rsid w:val="00264334"/>
    <w:rsid w:val="0026473E"/>
    <w:rsid w:val="00266214"/>
    <w:rsid w:val="002663F0"/>
    <w:rsid w:val="00267C83"/>
    <w:rsid w:val="00270A5D"/>
    <w:rsid w:val="00270D54"/>
    <w:rsid w:val="0027144F"/>
    <w:rsid w:val="00271F3A"/>
    <w:rsid w:val="00273278"/>
    <w:rsid w:val="002737F4"/>
    <w:rsid w:val="0027472D"/>
    <w:rsid w:val="00275D19"/>
    <w:rsid w:val="002805F5"/>
    <w:rsid w:val="00280751"/>
    <w:rsid w:val="00280DD1"/>
    <w:rsid w:val="002820FF"/>
    <w:rsid w:val="0028280A"/>
    <w:rsid w:val="00285CA3"/>
    <w:rsid w:val="00286ACD"/>
    <w:rsid w:val="00287838"/>
    <w:rsid w:val="002907B5"/>
    <w:rsid w:val="00292EB7"/>
    <w:rsid w:val="00296227"/>
    <w:rsid w:val="00296F44"/>
    <w:rsid w:val="0029777D"/>
    <w:rsid w:val="0029791F"/>
    <w:rsid w:val="002A055E"/>
    <w:rsid w:val="002A1D4E"/>
    <w:rsid w:val="002A2869"/>
    <w:rsid w:val="002A4E06"/>
    <w:rsid w:val="002B24D6"/>
    <w:rsid w:val="002B55CF"/>
    <w:rsid w:val="002B6A25"/>
    <w:rsid w:val="002B7D58"/>
    <w:rsid w:val="002C41E6"/>
    <w:rsid w:val="002C7B92"/>
    <w:rsid w:val="002D071A"/>
    <w:rsid w:val="002D34B2"/>
    <w:rsid w:val="002D3CBA"/>
    <w:rsid w:val="002D7637"/>
    <w:rsid w:val="002E0208"/>
    <w:rsid w:val="002E17F2"/>
    <w:rsid w:val="002E4633"/>
    <w:rsid w:val="002E506B"/>
    <w:rsid w:val="002E7CAE"/>
    <w:rsid w:val="002F2771"/>
    <w:rsid w:val="002F37A9"/>
    <w:rsid w:val="002F6AE3"/>
    <w:rsid w:val="00301CE6"/>
    <w:rsid w:val="0030256B"/>
    <w:rsid w:val="0030501F"/>
    <w:rsid w:val="00305227"/>
    <w:rsid w:val="00307220"/>
    <w:rsid w:val="00307BA1"/>
    <w:rsid w:val="00311702"/>
    <w:rsid w:val="00311E82"/>
    <w:rsid w:val="00313FD6"/>
    <w:rsid w:val="003143BD"/>
    <w:rsid w:val="00317B27"/>
    <w:rsid w:val="003203ED"/>
    <w:rsid w:val="00322C9F"/>
    <w:rsid w:val="00324D23"/>
    <w:rsid w:val="00331751"/>
    <w:rsid w:val="00334579"/>
    <w:rsid w:val="00335858"/>
    <w:rsid w:val="00336BDA"/>
    <w:rsid w:val="00342BD7"/>
    <w:rsid w:val="00343613"/>
    <w:rsid w:val="00343A07"/>
    <w:rsid w:val="00346DB5"/>
    <w:rsid w:val="003477B1"/>
    <w:rsid w:val="0035491B"/>
    <w:rsid w:val="00354C94"/>
    <w:rsid w:val="00357380"/>
    <w:rsid w:val="003602D9"/>
    <w:rsid w:val="003604CE"/>
    <w:rsid w:val="00370E47"/>
    <w:rsid w:val="003742AC"/>
    <w:rsid w:val="003775C4"/>
    <w:rsid w:val="00377CE1"/>
    <w:rsid w:val="00380587"/>
    <w:rsid w:val="00380D76"/>
    <w:rsid w:val="00385BF0"/>
    <w:rsid w:val="0039295A"/>
    <w:rsid w:val="003939FF"/>
    <w:rsid w:val="00397CC4"/>
    <w:rsid w:val="003A2223"/>
    <w:rsid w:val="003A2A0F"/>
    <w:rsid w:val="003A45A1"/>
    <w:rsid w:val="003A595C"/>
    <w:rsid w:val="003A5B0A"/>
    <w:rsid w:val="003A6BAC"/>
    <w:rsid w:val="003A7E53"/>
    <w:rsid w:val="003A7EF3"/>
    <w:rsid w:val="003B159C"/>
    <w:rsid w:val="003B32CD"/>
    <w:rsid w:val="003B369F"/>
    <w:rsid w:val="003B36A3"/>
    <w:rsid w:val="003B460B"/>
    <w:rsid w:val="003B46D7"/>
    <w:rsid w:val="003B67AE"/>
    <w:rsid w:val="003B7FE5"/>
    <w:rsid w:val="003C11C8"/>
    <w:rsid w:val="003C2702"/>
    <w:rsid w:val="003C7806"/>
    <w:rsid w:val="003C78BC"/>
    <w:rsid w:val="003D109F"/>
    <w:rsid w:val="003D2478"/>
    <w:rsid w:val="003D3C45"/>
    <w:rsid w:val="003D5B1F"/>
    <w:rsid w:val="003E0CA4"/>
    <w:rsid w:val="003E15FA"/>
    <w:rsid w:val="003E459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C0F"/>
    <w:rsid w:val="00413AAC"/>
    <w:rsid w:val="00417316"/>
    <w:rsid w:val="00421105"/>
    <w:rsid w:val="004242F4"/>
    <w:rsid w:val="00427248"/>
    <w:rsid w:val="0042732C"/>
    <w:rsid w:val="00427539"/>
    <w:rsid w:val="00431E4C"/>
    <w:rsid w:val="0043284B"/>
    <w:rsid w:val="004352AE"/>
    <w:rsid w:val="00437447"/>
    <w:rsid w:val="00441A92"/>
    <w:rsid w:val="00444658"/>
    <w:rsid w:val="00444F56"/>
    <w:rsid w:val="00446488"/>
    <w:rsid w:val="00447420"/>
    <w:rsid w:val="004504DB"/>
    <w:rsid w:val="004517AA"/>
    <w:rsid w:val="00452CAC"/>
    <w:rsid w:val="004569A7"/>
    <w:rsid w:val="00456D8E"/>
    <w:rsid w:val="00457565"/>
    <w:rsid w:val="00457B71"/>
    <w:rsid w:val="00462C04"/>
    <w:rsid w:val="00462D98"/>
    <w:rsid w:val="004669E2"/>
    <w:rsid w:val="00470C31"/>
    <w:rsid w:val="0047117E"/>
    <w:rsid w:val="004734D0"/>
    <w:rsid w:val="00473A49"/>
    <w:rsid w:val="0047556B"/>
    <w:rsid w:val="00477768"/>
    <w:rsid w:val="0048580B"/>
    <w:rsid w:val="00492BC5"/>
    <w:rsid w:val="00495340"/>
    <w:rsid w:val="00495A8F"/>
    <w:rsid w:val="004964F1"/>
    <w:rsid w:val="004A16BC"/>
    <w:rsid w:val="004A2B94"/>
    <w:rsid w:val="004B22B6"/>
    <w:rsid w:val="004B66C4"/>
    <w:rsid w:val="004B7C0C"/>
    <w:rsid w:val="004C0DFB"/>
    <w:rsid w:val="004C2DB9"/>
    <w:rsid w:val="004C3898"/>
    <w:rsid w:val="004C4C92"/>
    <w:rsid w:val="004D2189"/>
    <w:rsid w:val="004D36B1"/>
    <w:rsid w:val="004D7EBD"/>
    <w:rsid w:val="004E2680"/>
    <w:rsid w:val="004E28F9"/>
    <w:rsid w:val="004E2B43"/>
    <w:rsid w:val="004E462E"/>
    <w:rsid w:val="004E56DC"/>
    <w:rsid w:val="004E76F4"/>
    <w:rsid w:val="004F0B4E"/>
    <w:rsid w:val="004F0B6C"/>
    <w:rsid w:val="004F2078"/>
    <w:rsid w:val="004F4DA3"/>
    <w:rsid w:val="004F721B"/>
    <w:rsid w:val="00504CD5"/>
    <w:rsid w:val="00506557"/>
    <w:rsid w:val="0050677A"/>
    <w:rsid w:val="005108D8"/>
    <w:rsid w:val="005116F9"/>
    <w:rsid w:val="005153A7"/>
    <w:rsid w:val="005169D5"/>
    <w:rsid w:val="005219CF"/>
    <w:rsid w:val="00524BAA"/>
    <w:rsid w:val="00534B59"/>
    <w:rsid w:val="00536759"/>
    <w:rsid w:val="00537C62"/>
    <w:rsid w:val="00545619"/>
    <w:rsid w:val="00546970"/>
    <w:rsid w:val="005474FF"/>
    <w:rsid w:val="00554540"/>
    <w:rsid w:val="00554E19"/>
    <w:rsid w:val="00555396"/>
    <w:rsid w:val="0055615D"/>
    <w:rsid w:val="0056121F"/>
    <w:rsid w:val="00570901"/>
    <w:rsid w:val="00572505"/>
    <w:rsid w:val="00576951"/>
    <w:rsid w:val="00582001"/>
    <w:rsid w:val="00582809"/>
    <w:rsid w:val="0058588D"/>
    <w:rsid w:val="0058798C"/>
    <w:rsid w:val="005900FA"/>
    <w:rsid w:val="00591E5E"/>
    <w:rsid w:val="005935A4"/>
    <w:rsid w:val="005944B8"/>
    <w:rsid w:val="005948C2"/>
    <w:rsid w:val="00595DCA"/>
    <w:rsid w:val="00596C57"/>
    <w:rsid w:val="005970FE"/>
    <w:rsid w:val="0059779B"/>
    <w:rsid w:val="005A209A"/>
    <w:rsid w:val="005A662D"/>
    <w:rsid w:val="005B35D7"/>
    <w:rsid w:val="005B392A"/>
    <w:rsid w:val="005B3AA3"/>
    <w:rsid w:val="005B591A"/>
    <w:rsid w:val="005B6F83"/>
    <w:rsid w:val="005C4F29"/>
    <w:rsid w:val="005C6BB5"/>
    <w:rsid w:val="005C74FB"/>
    <w:rsid w:val="005C78A9"/>
    <w:rsid w:val="005D1602"/>
    <w:rsid w:val="005D570B"/>
    <w:rsid w:val="005D7F89"/>
    <w:rsid w:val="005E0692"/>
    <w:rsid w:val="005E385F"/>
    <w:rsid w:val="005E5B81"/>
    <w:rsid w:val="005F1418"/>
    <w:rsid w:val="005F2CB1"/>
    <w:rsid w:val="005F3025"/>
    <w:rsid w:val="005F5B0A"/>
    <w:rsid w:val="005F618C"/>
    <w:rsid w:val="005F70BD"/>
    <w:rsid w:val="0060283C"/>
    <w:rsid w:val="00604F14"/>
    <w:rsid w:val="006104AE"/>
    <w:rsid w:val="006110A2"/>
    <w:rsid w:val="00611B83"/>
    <w:rsid w:val="00613257"/>
    <w:rsid w:val="00620A71"/>
    <w:rsid w:val="00620D80"/>
    <w:rsid w:val="006234A6"/>
    <w:rsid w:val="00630001"/>
    <w:rsid w:val="006311B3"/>
    <w:rsid w:val="006316BC"/>
    <w:rsid w:val="00631CA0"/>
    <w:rsid w:val="0063284C"/>
    <w:rsid w:val="00636398"/>
    <w:rsid w:val="006368D3"/>
    <w:rsid w:val="006377EC"/>
    <w:rsid w:val="0064112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F16"/>
    <w:rsid w:val="00667358"/>
    <w:rsid w:val="00667EE7"/>
    <w:rsid w:val="00670922"/>
    <w:rsid w:val="00670BE1"/>
    <w:rsid w:val="0067218F"/>
    <w:rsid w:val="006741F2"/>
    <w:rsid w:val="00674CC3"/>
    <w:rsid w:val="00675C72"/>
    <w:rsid w:val="006771F9"/>
    <w:rsid w:val="006776D7"/>
    <w:rsid w:val="00681003"/>
    <w:rsid w:val="006817C9"/>
    <w:rsid w:val="00683ECE"/>
    <w:rsid w:val="00684BA3"/>
    <w:rsid w:val="006928B4"/>
    <w:rsid w:val="0069570E"/>
    <w:rsid w:val="00695FC2"/>
    <w:rsid w:val="00696949"/>
    <w:rsid w:val="00697052"/>
    <w:rsid w:val="006A2D21"/>
    <w:rsid w:val="006A46FB"/>
    <w:rsid w:val="006A5E28"/>
    <w:rsid w:val="006A697B"/>
    <w:rsid w:val="006A7AFF"/>
    <w:rsid w:val="006B03C4"/>
    <w:rsid w:val="006B1816"/>
    <w:rsid w:val="006B2099"/>
    <w:rsid w:val="006B50CF"/>
    <w:rsid w:val="006B53CF"/>
    <w:rsid w:val="006C03B8"/>
    <w:rsid w:val="006C2D95"/>
    <w:rsid w:val="006C5EC9"/>
    <w:rsid w:val="006C6059"/>
    <w:rsid w:val="006C73BE"/>
    <w:rsid w:val="006C7522"/>
    <w:rsid w:val="006C7CE2"/>
    <w:rsid w:val="006C7D74"/>
    <w:rsid w:val="006D07A5"/>
    <w:rsid w:val="006D3423"/>
    <w:rsid w:val="006D675F"/>
    <w:rsid w:val="006D6F08"/>
    <w:rsid w:val="006E062C"/>
    <w:rsid w:val="006E28B7"/>
    <w:rsid w:val="006E3310"/>
    <w:rsid w:val="006E452E"/>
    <w:rsid w:val="006E4E39"/>
    <w:rsid w:val="006E565E"/>
    <w:rsid w:val="006E673D"/>
    <w:rsid w:val="006E7D3B"/>
    <w:rsid w:val="006F1B70"/>
    <w:rsid w:val="006F341D"/>
    <w:rsid w:val="006F3CDE"/>
    <w:rsid w:val="006F58D4"/>
    <w:rsid w:val="006F5CB8"/>
    <w:rsid w:val="0070027E"/>
    <w:rsid w:val="0070346E"/>
    <w:rsid w:val="00704EDB"/>
    <w:rsid w:val="00705C79"/>
    <w:rsid w:val="00706101"/>
    <w:rsid w:val="00707072"/>
    <w:rsid w:val="00707D61"/>
    <w:rsid w:val="00712287"/>
    <w:rsid w:val="00712772"/>
    <w:rsid w:val="007148D3"/>
    <w:rsid w:val="00715B9A"/>
    <w:rsid w:val="00716A23"/>
    <w:rsid w:val="00726EA6"/>
    <w:rsid w:val="00727208"/>
    <w:rsid w:val="00727680"/>
    <w:rsid w:val="007348B1"/>
    <w:rsid w:val="007362A6"/>
    <w:rsid w:val="00736D7D"/>
    <w:rsid w:val="00740E58"/>
    <w:rsid w:val="007445A0"/>
    <w:rsid w:val="0074524B"/>
    <w:rsid w:val="007454F4"/>
    <w:rsid w:val="00745A04"/>
    <w:rsid w:val="00747D8B"/>
    <w:rsid w:val="00750D8D"/>
    <w:rsid w:val="00751228"/>
    <w:rsid w:val="007571E1"/>
    <w:rsid w:val="007604B2"/>
    <w:rsid w:val="00760FD8"/>
    <w:rsid w:val="007631B8"/>
    <w:rsid w:val="00765281"/>
    <w:rsid w:val="00766BAD"/>
    <w:rsid w:val="00772599"/>
    <w:rsid w:val="007730BD"/>
    <w:rsid w:val="007755F2"/>
    <w:rsid w:val="00776971"/>
    <w:rsid w:val="0078177E"/>
    <w:rsid w:val="0078304C"/>
    <w:rsid w:val="00783673"/>
    <w:rsid w:val="00785490"/>
    <w:rsid w:val="007925EA"/>
    <w:rsid w:val="00793CD8"/>
    <w:rsid w:val="00795C92"/>
    <w:rsid w:val="00796231"/>
    <w:rsid w:val="00797A68"/>
    <w:rsid w:val="007A1CB3"/>
    <w:rsid w:val="007A306F"/>
    <w:rsid w:val="007A43A6"/>
    <w:rsid w:val="007A58A6"/>
    <w:rsid w:val="007A72B4"/>
    <w:rsid w:val="007B3D2D"/>
    <w:rsid w:val="007B50AE"/>
    <w:rsid w:val="007B51DF"/>
    <w:rsid w:val="007C05DD"/>
    <w:rsid w:val="007C3D18"/>
    <w:rsid w:val="007C4339"/>
    <w:rsid w:val="007C59E0"/>
    <w:rsid w:val="007C60BF"/>
    <w:rsid w:val="007C6A07"/>
    <w:rsid w:val="007C75A1"/>
    <w:rsid w:val="007C77A5"/>
    <w:rsid w:val="007D04E5"/>
    <w:rsid w:val="007D5901"/>
    <w:rsid w:val="007D66B1"/>
    <w:rsid w:val="007D7526"/>
    <w:rsid w:val="007E2EBD"/>
    <w:rsid w:val="007E4610"/>
    <w:rsid w:val="007E4715"/>
    <w:rsid w:val="007E505B"/>
    <w:rsid w:val="007E7091"/>
    <w:rsid w:val="007E7534"/>
    <w:rsid w:val="007E7D19"/>
    <w:rsid w:val="007F76A2"/>
    <w:rsid w:val="00800089"/>
    <w:rsid w:val="00803FAE"/>
    <w:rsid w:val="0080605F"/>
    <w:rsid w:val="00807786"/>
    <w:rsid w:val="00811FCB"/>
    <w:rsid w:val="008158D6"/>
    <w:rsid w:val="00817196"/>
    <w:rsid w:val="008235DB"/>
    <w:rsid w:val="00824AB4"/>
    <w:rsid w:val="00825C42"/>
    <w:rsid w:val="00825D25"/>
    <w:rsid w:val="00827D6F"/>
    <w:rsid w:val="0083294F"/>
    <w:rsid w:val="00832F23"/>
    <w:rsid w:val="008376AC"/>
    <w:rsid w:val="008444E8"/>
    <w:rsid w:val="00844E80"/>
    <w:rsid w:val="00846FE7"/>
    <w:rsid w:val="00851623"/>
    <w:rsid w:val="0085188F"/>
    <w:rsid w:val="00854B78"/>
    <w:rsid w:val="00854F97"/>
    <w:rsid w:val="00856911"/>
    <w:rsid w:val="00866716"/>
    <w:rsid w:val="008677FD"/>
    <w:rsid w:val="008706D4"/>
    <w:rsid w:val="00870F8A"/>
    <w:rsid w:val="008719A4"/>
    <w:rsid w:val="00871D23"/>
    <w:rsid w:val="00873DB0"/>
    <w:rsid w:val="00874312"/>
    <w:rsid w:val="0087437C"/>
    <w:rsid w:val="00874CEE"/>
    <w:rsid w:val="00875CD7"/>
    <w:rsid w:val="00876B4D"/>
    <w:rsid w:val="00877F18"/>
    <w:rsid w:val="00885C25"/>
    <w:rsid w:val="008902D8"/>
    <w:rsid w:val="00892EEF"/>
    <w:rsid w:val="00894A88"/>
    <w:rsid w:val="00895386"/>
    <w:rsid w:val="008A21FF"/>
    <w:rsid w:val="008A2CE2"/>
    <w:rsid w:val="008A30AC"/>
    <w:rsid w:val="008A37D9"/>
    <w:rsid w:val="008A44B8"/>
    <w:rsid w:val="008A51A8"/>
    <w:rsid w:val="008A54C7"/>
    <w:rsid w:val="008A77D8"/>
    <w:rsid w:val="008B0483"/>
    <w:rsid w:val="008B120C"/>
    <w:rsid w:val="008B23CF"/>
    <w:rsid w:val="008B51A0"/>
    <w:rsid w:val="008B592A"/>
    <w:rsid w:val="008B7B5C"/>
    <w:rsid w:val="008C0C99"/>
    <w:rsid w:val="008C2017"/>
    <w:rsid w:val="008C4958"/>
    <w:rsid w:val="008C4BAA"/>
    <w:rsid w:val="008C6AE8"/>
    <w:rsid w:val="008C7573"/>
    <w:rsid w:val="008D34F1"/>
    <w:rsid w:val="008D39D8"/>
    <w:rsid w:val="008D5EEF"/>
    <w:rsid w:val="008D6D1A"/>
    <w:rsid w:val="008E065E"/>
    <w:rsid w:val="008E0927"/>
    <w:rsid w:val="008E1909"/>
    <w:rsid w:val="008E428B"/>
    <w:rsid w:val="008F1EAB"/>
    <w:rsid w:val="008F33DC"/>
    <w:rsid w:val="008F477F"/>
    <w:rsid w:val="00902350"/>
    <w:rsid w:val="00902829"/>
    <w:rsid w:val="0090336B"/>
    <w:rsid w:val="009053AA"/>
    <w:rsid w:val="00906939"/>
    <w:rsid w:val="00910B7D"/>
    <w:rsid w:val="00910F45"/>
    <w:rsid w:val="00911DFB"/>
    <w:rsid w:val="009139D9"/>
    <w:rsid w:val="009149BB"/>
    <w:rsid w:val="00914AD8"/>
    <w:rsid w:val="00914DB8"/>
    <w:rsid w:val="00916079"/>
    <w:rsid w:val="00917CE9"/>
    <w:rsid w:val="00920BF2"/>
    <w:rsid w:val="00922010"/>
    <w:rsid w:val="00922D9C"/>
    <w:rsid w:val="00931BD9"/>
    <w:rsid w:val="0093205D"/>
    <w:rsid w:val="009368F3"/>
    <w:rsid w:val="00941636"/>
    <w:rsid w:val="00943297"/>
    <w:rsid w:val="00943742"/>
    <w:rsid w:val="00945C05"/>
    <w:rsid w:val="00946945"/>
    <w:rsid w:val="00947713"/>
    <w:rsid w:val="00950DE7"/>
    <w:rsid w:val="00953920"/>
    <w:rsid w:val="00953D47"/>
    <w:rsid w:val="0095681E"/>
    <w:rsid w:val="00956FCA"/>
    <w:rsid w:val="009572D4"/>
    <w:rsid w:val="00960CC0"/>
    <w:rsid w:val="00961921"/>
    <w:rsid w:val="0096430A"/>
    <w:rsid w:val="0096554B"/>
    <w:rsid w:val="0096584A"/>
    <w:rsid w:val="00970222"/>
    <w:rsid w:val="00971F08"/>
    <w:rsid w:val="0097603D"/>
    <w:rsid w:val="00976743"/>
    <w:rsid w:val="00976949"/>
    <w:rsid w:val="00977D51"/>
    <w:rsid w:val="00980477"/>
    <w:rsid w:val="00985253"/>
    <w:rsid w:val="009853B3"/>
    <w:rsid w:val="00990630"/>
    <w:rsid w:val="00991761"/>
    <w:rsid w:val="00994DCA"/>
    <w:rsid w:val="009960EC"/>
    <w:rsid w:val="00996ED7"/>
    <w:rsid w:val="009970DD"/>
    <w:rsid w:val="009A0D63"/>
    <w:rsid w:val="009A0FBA"/>
    <w:rsid w:val="009A1601"/>
    <w:rsid w:val="009A462D"/>
    <w:rsid w:val="009A5CBA"/>
    <w:rsid w:val="009B1F30"/>
    <w:rsid w:val="009B3662"/>
    <w:rsid w:val="009B3AC2"/>
    <w:rsid w:val="009B4DF4"/>
    <w:rsid w:val="009B564E"/>
    <w:rsid w:val="009B7E87"/>
    <w:rsid w:val="009C144F"/>
    <w:rsid w:val="009C403E"/>
    <w:rsid w:val="009D2E03"/>
    <w:rsid w:val="009D4FF0"/>
    <w:rsid w:val="009D5073"/>
    <w:rsid w:val="009D703C"/>
    <w:rsid w:val="009D718F"/>
    <w:rsid w:val="009D7703"/>
    <w:rsid w:val="009E068F"/>
    <w:rsid w:val="009E14E0"/>
    <w:rsid w:val="009E35DB"/>
    <w:rsid w:val="009E47A3"/>
    <w:rsid w:val="009F08F3"/>
    <w:rsid w:val="009F1A08"/>
    <w:rsid w:val="009F344F"/>
    <w:rsid w:val="009F4802"/>
    <w:rsid w:val="009F6166"/>
    <w:rsid w:val="00A048A8"/>
    <w:rsid w:val="00A04F49"/>
    <w:rsid w:val="00A07929"/>
    <w:rsid w:val="00A139C7"/>
    <w:rsid w:val="00A13E54"/>
    <w:rsid w:val="00A17240"/>
    <w:rsid w:val="00A17F63"/>
    <w:rsid w:val="00A2052C"/>
    <w:rsid w:val="00A2193B"/>
    <w:rsid w:val="00A21F1F"/>
    <w:rsid w:val="00A2351A"/>
    <w:rsid w:val="00A23544"/>
    <w:rsid w:val="00A264A9"/>
    <w:rsid w:val="00A27785"/>
    <w:rsid w:val="00A27D1A"/>
    <w:rsid w:val="00A30187"/>
    <w:rsid w:val="00A3448A"/>
    <w:rsid w:val="00A36297"/>
    <w:rsid w:val="00A41E2B"/>
    <w:rsid w:val="00A458AD"/>
    <w:rsid w:val="00A45B74"/>
    <w:rsid w:val="00A51901"/>
    <w:rsid w:val="00A52E1D"/>
    <w:rsid w:val="00A52E22"/>
    <w:rsid w:val="00A56B02"/>
    <w:rsid w:val="00A61499"/>
    <w:rsid w:val="00A62A77"/>
    <w:rsid w:val="00A63483"/>
    <w:rsid w:val="00A657D7"/>
    <w:rsid w:val="00A65FE1"/>
    <w:rsid w:val="00A660AC"/>
    <w:rsid w:val="00A66F55"/>
    <w:rsid w:val="00A67E6C"/>
    <w:rsid w:val="00A71B99"/>
    <w:rsid w:val="00A739D0"/>
    <w:rsid w:val="00A74BC1"/>
    <w:rsid w:val="00A761D4"/>
    <w:rsid w:val="00A76C14"/>
    <w:rsid w:val="00A77EC4"/>
    <w:rsid w:val="00A82C33"/>
    <w:rsid w:val="00A85735"/>
    <w:rsid w:val="00A92879"/>
    <w:rsid w:val="00A9442A"/>
    <w:rsid w:val="00A97FB3"/>
    <w:rsid w:val="00AA016F"/>
    <w:rsid w:val="00AA1D3D"/>
    <w:rsid w:val="00AA1ED6"/>
    <w:rsid w:val="00AA41AD"/>
    <w:rsid w:val="00AA51D6"/>
    <w:rsid w:val="00AA580C"/>
    <w:rsid w:val="00AA62DF"/>
    <w:rsid w:val="00AB0BC8"/>
    <w:rsid w:val="00AB11CA"/>
    <w:rsid w:val="00AB14D9"/>
    <w:rsid w:val="00AB1CA3"/>
    <w:rsid w:val="00AB4AB8"/>
    <w:rsid w:val="00AB54FD"/>
    <w:rsid w:val="00AB655E"/>
    <w:rsid w:val="00AC007F"/>
    <w:rsid w:val="00AC2ECD"/>
    <w:rsid w:val="00AC3119"/>
    <w:rsid w:val="00AC49FB"/>
    <w:rsid w:val="00AC5A10"/>
    <w:rsid w:val="00AD0AA3"/>
    <w:rsid w:val="00AD1F25"/>
    <w:rsid w:val="00AD2D67"/>
    <w:rsid w:val="00AD3F94"/>
    <w:rsid w:val="00AD4A5A"/>
    <w:rsid w:val="00AE27AC"/>
    <w:rsid w:val="00AE3743"/>
    <w:rsid w:val="00AE40E0"/>
    <w:rsid w:val="00AE4DBA"/>
    <w:rsid w:val="00AE4F07"/>
    <w:rsid w:val="00AF1C5D"/>
    <w:rsid w:val="00AF3C75"/>
    <w:rsid w:val="00AF42D7"/>
    <w:rsid w:val="00AF58E5"/>
    <w:rsid w:val="00B006FE"/>
    <w:rsid w:val="00B007CB"/>
    <w:rsid w:val="00B02AA9"/>
    <w:rsid w:val="00B02FA3"/>
    <w:rsid w:val="00B05084"/>
    <w:rsid w:val="00B057C7"/>
    <w:rsid w:val="00B06082"/>
    <w:rsid w:val="00B06136"/>
    <w:rsid w:val="00B157F9"/>
    <w:rsid w:val="00B15BEE"/>
    <w:rsid w:val="00B17122"/>
    <w:rsid w:val="00B20256"/>
    <w:rsid w:val="00B2075B"/>
    <w:rsid w:val="00B20D09"/>
    <w:rsid w:val="00B2330B"/>
    <w:rsid w:val="00B24BEE"/>
    <w:rsid w:val="00B2630B"/>
    <w:rsid w:val="00B2763F"/>
    <w:rsid w:val="00B27AAC"/>
    <w:rsid w:val="00B30929"/>
    <w:rsid w:val="00B372AA"/>
    <w:rsid w:val="00B40445"/>
    <w:rsid w:val="00B41888"/>
    <w:rsid w:val="00B45A52"/>
    <w:rsid w:val="00B46175"/>
    <w:rsid w:val="00B6188F"/>
    <w:rsid w:val="00B6568C"/>
    <w:rsid w:val="00B664C7"/>
    <w:rsid w:val="00B70D1F"/>
    <w:rsid w:val="00B739F6"/>
    <w:rsid w:val="00B75F4C"/>
    <w:rsid w:val="00B81A6C"/>
    <w:rsid w:val="00B81C96"/>
    <w:rsid w:val="00B85DE5"/>
    <w:rsid w:val="00B8604B"/>
    <w:rsid w:val="00B90F73"/>
    <w:rsid w:val="00B93B59"/>
    <w:rsid w:val="00B9406A"/>
    <w:rsid w:val="00B9629E"/>
    <w:rsid w:val="00BA0BB0"/>
    <w:rsid w:val="00BA2280"/>
    <w:rsid w:val="00BA2A08"/>
    <w:rsid w:val="00BA56D2"/>
    <w:rsid w:val="00BA76E0"/>
    <w:rsid w:val="00BB2A25"/>
    <w:rsid w:val="00BB51E9"/>
    <w:rsid w:val="00BC0FDC"/>
    <w:rsid w:val="00BC3053"/>
    <w:rsid w:val="00BC4D2E"/>
    <w:rsid w:val="00BD3BE6"/>
    <w:rsid w:val="00BD48AC"/>
    <w:rsid w:val="00BD5F1A"/>
    <w:rsid w:val="00BE1234"/>
    <w:rsid w:val="00BE2FA6"/>
    <w:rsid w:val="00BE333F"/>
    <w:rsid w:val="00BE7406"/>
    <w:rsid w:val="00BE7603"/>
    <w:rsid w:val="00BF0939"/>
    <w:rsid w:val="00BF3279"/>
    <w:rsid w:val="00BF74C7"/>
    <w:rsid w:val="00C015F1"/>
    <w:rsid w:val="00C01F33"/>
    <w:rsid w:val="00C02CC6"/>
    <w:rsid w:val="00C040F7"/>
    <w:rsid w:val="00C041B0"/>
    <w:rsid w:val="00C044AB"/>
    <w:rsid w:val="00C05706"/>
    <w:rsid w:val="00C07377"/>
    <w:rsid w:val="00C10478"/>
    <w:rsid w:val="00C10F1C"/>
    <w:rsid w:val="00C12107"/>
    <w:rsid w:val="00C12180"/>
    <w:rsid w:val="00C14D4B"/>
    <w:rsid w:val="00C154BB"/>
    <w:rsid w:val="00C24345"/>
    <w:rsid w:val="00C279B5"/>
    <w:rsid w:val="00C27C45"/>
    <w:rsid w:val="00C27D37"/>
    <w:rsid w:val="00C3719D"/>
    <w:rsid w:val="00C40C75"/>
    <w:rsid w:val="00C42F13"/>
    <w:rsid w:val="00C44DB8"/>
    <w:rsid w:val="00C51769"/>
    <w:rsid w:val="00C54995"/>
    <w:rsid w:val="00C54D41"/>
    <w:rsid w:val="00C60783"/>
    <w:rsid w:val="00C61347"/>
    <w:rsid w:val="00C64672"/>
    <w:rsid w:val="00C660AF"/>
    <w:rsid w:val="00C66464"/>
    <w:rsid w:val="00C70697"/>
    <w:rsid w:val="00C72EF4"/>
    <w:rsid w:val="00C75D2F"/>
    <w:rsid w:val="00C767BE"/>
    <w:rsid w:val="00C76E3C"/>
    <w:rsid w:val="00C77FE1"/>
    <w:rsid w:val="00C80C08"/>
    <w:rsid w:val="00C81568"/>
    <w:rsid w:val="00C83AB8"/>
    <w:rsid w:val="00C9027A"/>
    <w:rsid w:val="00C9068E"/>
    <w:rsid w:val="00C93C4B"/>
    <w:rsid w:val="00C944AB"/>
    <w:rsid w:val="00C95B40"/>
    <w:rsid w:val="00CA03AD"/>
    <w:rsid w:val="00CA1ED8"/>
    <w:rsid w:val="00CA6943"/>
    <w:rsid w:val="00CB1F63"/>
    <w:rsid w:val="00CB7170"/>
    <w:rsid w:val="00CC040E"/>
    <w:rsid w:val="00CC111F"/>
    <w:rsid w:val="00CC2011"/>
    <w:rsid w:val="00CC3EA0"/>
    <w:rsid w:val="00CC5824"/>
    <w:rsid w:val="00CC7B45"/>
    <w:rsid w:val="00CD1188"/>
    <w:rsid w:val="00CD2ED1"/>
    <w:rsid w:val="00CD337B"/>
    <w:rsid w:val="00CE0424"/>
    <w:rsid w:val="00CE62D8"/>
    <w:rsid w:val="00CE7561"/>
    <w:rsid w:val="00CF1354"/>
    <w:rsid w:val="00CF3B1F"/>
    <w:rsid w:val="00CF3BF6"/>
    <w:rsid w:val="00CF5060"/>
    <w:rsid w:val="00CF625B"/>
    <w:rsid w:val="00CF687E"/>
    <w:rsid w:val="00D01559"/>
    <w:rsid w:val="00D0349B"/>
    <w:rsid w:val="00D0749D"/>
    <w:rsid w:val="00D10249"/>
    <w:rsid w:val="00D115C3"/>
    <w:rsid w:val="00D11897"/>
    <w:rsid w:val="00D13135"/>
    <w:rsid w:val="00D13E4E"/>
    <w:rsid w:val="00D159AD"/>
    <w:rsid w:val="00D21233"/>
    <w:rsid w:val="00D239A7"/>
    <w:rsid w:val="00D23F47"/>
    <w:rsid w:val="00D30A36"/>
    <w:rsid w:val="00D30AF4"/>
    <w:rsid w:val="00D3197C"/>
    <w:rsid w:val="00D36E71"/>
    <w:rsid w:val="00D37D87"/>
    <w:rsid w:val="00D40B33"/>
    <w:rsid w:val="00D4318F"/>
    <w:rsid w:val="00D438BF"/>
    <w:rsid w:val="00D440F8"/>
    <w:rsid w:val="00D50F97"/>
    <w:rsid w:val="00D52217"/>
    <w:rsid w:val="00D546FF"/>
    <w:rsid w:val="00D558CF"/>
    <w:rsid w:val="00D55AD5"/>
    <w:rsid w:val="00D576CA"/>
    <w:rsid w:val="00D61AF5"/>
    <w:rsid w:val="00D61CFB"/>
    <w:rsid w:val="00D652B5"/>
    <w:rsid w:val="00D66155"/>
    <w:rsid w:val="00D708B0"/>
    <w:rsid w:val="00D73CE6"/>
    <w:rsid w:val="00D77B1D"/>
    <w:rsid w:val="00D8021F"/>
    <w:rsid w:val="00D80383"/>
    <w:rsid w:val="00D823C6"/>
    <w:rsid w:val="00D84E54"/>
    <w:rsid w:val="00D86CA3"/>
    <w:rsid w:val="00D871CE"/>
    <w:rsid w:val="00D914EB"/>
    <w:rsid w:val="00D9196D"/>
    <w:rsid w:val="00D92982"/>
    <w:rsid w:val="00D97D20"/>
    <w:rsid w:val="00DA305E"/>
    <w:rsid w:val="00DA5417"/>
    <w:rsid w:val="00DA56E8"/>
    <w:rsid w:val="00DB0A9F"/>
    <w:rsid w:val="00DB377D"/>
    <w:rsid w:val="00DB46FE"/>
    <w:rsid w:val="00DC2D36"/>
    <w:rsid w:val="00DC53EF"/>
    <w:rsid w:val="00DD0627"/>
    <w:rsid w:val="00DD0963"/>
    <w:rsid w:val="00DE5608"/>
    <w:rsid w:val="00DE58D0"/>
    <w:rsid w:val="00DE654F"/>
    <w:rsid w:val="00DF0B6E"/>
    <w:rsid w:val="00DF130A"/>
    <w:rsid w:val="00DF15E0"/>
    <w:rsid w:val="00DF17F4"/>
    <w:rsid w:val="00DF33C0"/>
    <w:rsid w:val="00DF37A0"/>
    <w:rsid w:val="00E110E7"/>
    <w:rsid w:val="00E11B20"/>
    <w:rsid w:val="00E14788"/>
    <w:rsid w:val="00E15CB0"/>
    <w:rsid w:val="00E17FA2"/>
    <w:rsid w:val="00E22330"/>
    <w:rsid w:val="00E23087"/>
    <w:rsid w:val="00E270DF"/>
    <w:rsid w:val="00E27BFE"/>
    <w:rsid w:val="00E30B5A"/>
    <w:rsid w:val="00E3123D"/>
    <w:rsid w:val="00E31461"/>
    <w:rsid w:val="00E31D43"/>
    <w:rsid w:val="00E32608"/>
    <w:rsid w:val="00E34188"/>
    <w:rsid w:val="00E34B6E"/>
    <w:rsid w:val="00E35559"/>
    <w:rsid w:val="00E3723A"/>
    <w:rsid w:val="00E37860"/>
    <w:rsid w:val="00E446F1"/>
    <w:rsid w:val="00E46886"/>
    <w:rsid w:val="00E46C21"/>
    <w:rsid w:val="00E46FD1"/>
    <w:rsid w:val="00E47AEF"/>
    <w:rsid w:val="00E50528"/>
    <w:rsid w:val="00E53B75"/>
    <w:rsid w:val="00E54E3B"/>
    <w:rsid w:val="00E5571A"/>
    <w:rsid w:val="00E57565"/>
    <w:rsid w:val="00E62E8B"/>
    <w:rsid w:val="00E63838"/>
    <w:rsid w:val="00E64434"/>
    <w:rsid w:val="00E67028"/>
    <w:rsid w:val="00E67C51"/>
    <w:rsid w:val="00E72EFC"/>
    <w:rsid w:val="00E758EC"/>
    <w:rsid w:val="00E761A7"/>
    <w:rsid w:val="00E8234C"/>
    <w:rsid w:val="00E83AA9"/>
    <w:rsid w:val="00E85928"/>
    <w:rsid w:val="00E87822"/>
    <w:rsid w:val="00E90395"/>
    <w:rsid w:val="00E90E49"/>
    <w:rsid w:val="00E917F9"/>
    <w:rsid w:val="00E9291C"/>
    <w:rsid w:val="00E93FFE"/>
    <w:rsid w:val="00E94F8A"/>
    <w:rsid w:val="00EA2355"/>
    <w:rsid w:val="00EA2D8F"/>
    <w:rsid w:val="00EA672E"/>
    <w:rsid w:val="00EA7A41"/>
    <w:rsid w:val="00EB077B"/>
    <w:rsid w:val="00EB4EA2"/>
    <w:rsid w:val="00EB66F5"/>
    <w:rsid w:val="00EB72C9"/>
    <w:rsid w:val="00EC1A6C"/>
    <w:rsid w:val="00EC27C6"/>
    <w:rsid w:val="00EC4207"/>
    <w:rsid w:val="00EC5653"/>
    <w:rsid w:val="00EC6FAB"/>
    <w:rsid w:val="00EC71CE"/>
    <w:rsid w:val="00ED1006"/>
    <w:rsid w:val="00ED2013"/>
    <w:rsid w:val="00ED4440"/>
    <w:rsid w:val="00EE1A37"/>
    <w:rsid w:val="00EF18FE"/>
    <w:rsid w:val="00EF5787"/>
    <w:rsid w:val="00EF60D0"/>
    <w:rsid w:val="00F01681"/>
    <w:rsid w:val="00F0407D"/>
    <w:rsid w:val="00F0528D"/>
    <w:rsid w:val="00F06522"/>
    <w:rsid w:val="00F06C67"/>
    <w:rsid w:val="00F06DFD"/>
    <w:rsid w:val="00F071D1"/>
    <w:rsid w:val="00F07533"/>
    <w:rsid w:val="00F10629"/>
    <w:rsid w:val="00F15FA5"/>
    <w:rsid w:val="00F209B7"/>
    <w:rsid w:val="00F22062"/>
    <w:rsid w:val="00F2376F"/>
    <w:rsid w:val="00F23D80"/>
    <w:rsid w:val="00F243D8"/>
    <w:rsid w:val="00F30828"/>
    <w:rsid w:val="00F313D6"/>
    <w:rsid w:val="00F34C7B"/>
    <w:rsid w:val="00F40F0C"/>
    <w:rsid w:val="00F41ECA"/>
    <w:rsid w:val="00F4766C"/>
    <w:rsid w:val="00F501CD"/>
    <w:rsid w:val="00F507D1"/>
    <w:rsid w:val="00F5124A"/>
    <w:rsid w:val="00F519CE"/>
    <w:rsid w:val="00F51ADA"/>
    <w:rsid w:val="00F607C5"/>
    <w:rsid w:val="00F60DEA"/>
    <w:rsid w:val="00F62420"/>
    <w:rsid w:val="00F6302A"/>
    <w:rsid w:val="00F64C2B"/>
    <w:rsid w:val="00F651BE"/>
    <w:rsid w:val="00F67F53"/>
    <w:rsid w:val="00F703BE"/>
    <w:rsid w:val="00F71F69"/>
    <w:rsid w:val="00F72B72"/>
    <w:rsid w:val="00F74BB9"/>
    <w:rsid w:val="00F75582"/>
    <w:rsid w:val="00F76C81"/>
    <w:rsid w:val="00F76EFA"/>
    <w:rsid w:val="00F804BE"/>
    <w:rsid w:val="00F817CE"/>
    <w:rsid w:val="00F82EA6"/>
    <w:rsid w:val="00F8456C"/>
    <w:rsid w:val="00F84E56"/>
    <w:rsid w:val="00F859D8"/>
    <w:rsid w:val="00F868F5"/>
    <w:rsid w:val="00F9056A"/>
    <w:rsid w:val="00F90F8D"/>
    <w:rsid w:val="00F92782"/>
    <w:rsid w:val="00F93AA9"/>
    <w:rsid w:val="00F96985"/>
    <w:rsid w:val="00F97838"/>
    <w:rsid w:val="00FA2BB3"/>
    <w:rsid w:val="00FB191F"/>
    <w:rsid w:val="00FB3193"/>
    <w:rsid w:val="00FB4C80"/>
    <w:rsid w:val="00FB5B35"/>
    <w:rsid w:val="00FB6A6A"/>
    <w:rsid w:val="00FC3659"/>
    <w:rsid w:val="00FC7429"/>
    <w:rsid w:val="00FD07F6"/>
    <w:rsid w:val="00FD1EC8"/>
    <w:rsid w:val="00FD210F"/>
    <w:rsid w:val="00FD47ED"/>
    <w:rsid w:val="00FD74DB"/>
    <w:rsid w:val="00FD7660"/>
    <w:rsid w:val="00FE0655"/>
    <w:rsid w:val="00FE2365"/>
    <w:rsid w:val="00FE429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DEE7E"/>
  <w15:chartTrackingRefBased/>
  <w15:docId w15:val="{6CD50863-3485-40F1-932D-36FF587D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EA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30AF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30AF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30AF4"/>
    <w:pPr>
      <w:numPr>
        <w:ilvl w:val="2"/>
      </w:numPr>
      <w:spacing w:before="120"/>
      <w:outlineLvl w:val="2"/>
    </w:pPr>
    <w:rPr>
      <w:sz w:val="28"/>
      <w:szCs w:val="28"/>
    </w:rPr>
  </w:style>
  <w:style w:type="paragraph" w:styleId="Heading4">
    <w:name w:val="heading 4"/>
    <w:basedOn w:val="Heading3"/>
    <w:next w:val="Normal"/>
    <w:qFormat/>
    <w:rsid w:val="00D30AF4"/>
    <w:pPr>
      <w:numPr>
        <w:ilvl w:val="3"/>
      </w:numPr>
      <w:outlineLvl w:val="3"/>
    </w:pPr>
    <w:rPr>
      <w:sz w:val="24"/>
      <w:szCs w:val="24"/>
    </w:rPr>
  </w:style>
  <w:style w:type="paragraph" w:styleId="Heading5">
    <w:name w:val="heading 5"/>
    <w:basedOn w:val="Heading4"/>
    <w:next w:val="Normal"/>
    <w:qFormat/>
    <w:rsid w:val="00D30AF4"/>
    <w:pPr>
      <w:numPr>
        <w:ilvl w:val="4"/>
      </w:numPr>
      <w:outlineLvl w:val="4"/>
    </w:pPr>
    <w:rPr>
      <w:sz w:val="22"/>
      <w:szCs w:val="22"/>
    </w:rPr>
  </w:style>
  <w:style w:type="paragraph" w:styleId="Heading6">
    <w:name w:val="heading 6"/>
    <w:basedOn w:val="Normal"/>
    <w:next w:val="Normal"/>
    <w:qFormat/>
    <w:rsid w:val="00031D4D"/>
    <w:pPr>
      <w:keepNext/>
      <w:keepLines/>
      <w:numPr>
        <w:ilvl w:val="5"/>
        <w:numId w:val="1"/>
      </w:numPr>
      <w:spacing w:before="120"/>
      <w:outlineLvl w:val="5"/>
    </w:pPr>
    <w:rPr>
      <w:rFonts w:cs="Arial"/>
    </w:rPr>
  </w:style>
  <w:style w:type="paragraph" w:styleId="Heading7">
    <w:name w:val="heading 7"/>
    <w:basedOn w:val="Normal"/>
    <w:next w:val="Normal"/>
    <w:qFormat/>
    <w:rsid w:val="00031D4D"/>
    <w:pPr>
      <w:keepNext/>
      <w:keepLines/>
      <w:numPr>
        <w:ilvl w:val="6"/>
        <w:numId w:val="1"/>
      </w:numPr>
      <w:spacing w:before="120"/>
      <w:outlineLvl w:val="6"/>
    </w:pPr>
    <w:rPr>
      <w:rFonts w:cs="Arial"/>
    </w:rPr>
  </w:style>
  <w:style w:type="paragraph" w:styleId="Heading8">
    <w:name w:val="heading 8"/>
    <w:basedOn w:val="Heading7"/>
    <w:next w:val="Normal"/>
    <w:qFormat/>
    <w:rsid w:val="00D30AF4"/>
    <w:pPr>
      <w:numPr>
        <w:ilvl w:val="7"/>
      </w:numPr>
      <w:outlineLvl w:val="7"/>
    </w:pPr>
  </w:style>
  <w:style w:type="paragraph" w:styleId="Heading9">
    <w:name w:val="heading 9"/>
    <w:basedOn w:val="Heading8"/>
    <w:next w:val="Normal"/>
    <w:qFormat/>
    <w:rsid w:val="00D30AF4"/>
    <w:pPr>
      <w:numPr>
        <w:ilvl w:val="8"/>
      </w:numPr>
      <w:outlineLvl w:val="8"/>
    </w:pPr>
  </w:style>
  <w:style w:type="character" w:default="1" w:styleId="DefaultParagraphFont">
    <w:name w:val="Default Paragraph Font"/>
    <w:uiPriority w:val="1"/>
    <w:semiHidden/>
    <w:unhideWhenUsed/>
    <w:rsid w:val="00F82E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EA6"/>
  </w:style>
  <w:style w:type="paragraph" w:styleId="TOC8">
    <w:name w:val="toc 8"/>
    <w:basedOn w:val="TOC1"/>
    <w:semiHidden/>
    <w:rsid w:val="00031D4D"/>
    <w:pPr>
      <w:spacing w:before="180"/>
      <w:ind w:left="2693" w:hanging="2693"/>
    </w:pPr>
    <w:rPr>
      <w:b w:val="0"/>
      <w:bCs/>
    </w:rPr>
  </w:style>
  <w:style w:type="paragraph" w:styleId="TOC1">
    <w:name w:val="toc 1"/>
    <w:aliases w:val="Observation TOC2"/>
    <w:uiPriority w:val="39"/>
    <w:rsid w:val="00031D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31D4D"/>
    <w:pPr>
      <w:keepNext/>
      <w:keepLines/>
      <w:spacing w:before="180"/>
      <w:jc w:val="center"/>
    </w:pPr>
  </w:style>
  <w:style w:type="paragraph" w:styleId="Caption">
    <w:name w:val="caption"/>
    <w:basedOn w:val="Normal"/>
    <w:next w:val="Normal"/>
    <w:qFormat/>
    <w:rsid w:val="00031D4D"/>
    <w:pPr>
      <w:spacing w:after="240"/>
      <w:jc w:val="center"/>
    </w:pPr>
    <w:rPr>
      <w:b/>
      <w:bCs/>
    </w:rPr>
  </w:style>
  <w:style w:type="paragraph" w:styleId="TOC5">
    <w:name w:val="toc 5"/>
    <w:aliases w:val="Observation TOC"/>
    <w:basedOn w:val="TOC4"/>
    <w:semiHidden/>
    <w:rsid w:val="00031D4D"/>
    <w:pPr>
      <w:tabs>
        <w:tab w:val="right" w:pos="1701"/>
      </w:tabs>
      <w:ind w:left="1701" w:hanging="1701"/>
    </w:pPr>
  </w:style>
  <w:style w:type="paragraph" w:styleId="TOC4">
    <w:name w:val="toc 4"/>
    <w:basedOn w:val="TOC3"/>
    <w:semiHidden/>
    <w:rsid w:val="00031D4D"/>
    <w:pPr>
      <w:ind w:left="1418" w:hanging="1418"/>
    </w:pPr>
  </w:style>
  <w:style w:type="paragraph" w:styleId="TOC3">
    <w:name w:val="toc 3"/>
    <w:basedOn w:val="TOC2"/>
    <w:semiHidden/>
    <w:rsid w:val="00031D4D"/>
    <w:pPr>
      <w:ind w:left="1134" w:hanging="1134"/>
    </w:pPr>
  </w:style>
  <w:style w:type="paragraph" w:styleId="TOC2">
    <w:name w:val="toc 2"/>
    <w:basedOn w:val="TOC1"/>
    <w:semiHidden/>
    <w:rsid w:val="00031D4D"/>
    <w:pPr>
      <w:keepNext w:val="0"/>
      <w:spacing w:before="0"/>
      <w:ind w:left="851" w:hanging="851"/>
    </w:pPr>
    <w:rPr>
      <w:szCs w:val="20"/>
    </w:rPr>
  </w:style>
  <w:style w:type="paragraph" w:styleId="Index2">
    <w:name w:val="index 2"/>
    <w:basedOn w:val="Index1"/>
    <w:semiHidden/>
    <w:rsid w:val="00031D4D"/>
    <w:pPr>
      <w:ind w:left="284"/>
    </w:pPr>
  </w:style>
  <w:style w:type="paragraph" w:styleId="Index1">
    <w:name w:val="index 1"/>
    <w:basedOn w:val="Normal"/>
    <w:semiHidden/>
    <w:rsid w:val="00031D4D"/>
    <w:pPr>
      <w:keepLines/>
      <w:spacing w:after="0"/>
    </w:pPr>
  </w:style>
  <w:style w:type="paragraph" w:styleId="DocumentMap">
    <w:name w:val="Document Map"/>
    <w:basedOn w:val="Normal"/>
    <w:semiHidden/>
    <w:rsid w:val="00031D4D"/>
    <w:pPr>
      <w:shd w:val="clear" w:color="auto" w:fill="000080"/>
    </w:pPr>
    <w:rPr>
      <w:rFonts w:ascii="Tahoma" w:hAnsi="Tahoma" w:cs="Tahoma"/>
    </w:rPr>
  </w:style>
  <w:style w:type="paragraph" w:styleId="ListNumber2">
    <w:name w:val="List Number 2"/>
    <w:basedOn w:val="ListNumber"/>
    <w:rsid w:val="00031D4D"/>
    <w:pPr>
      <w:ind w:left="851"/>
    </w:pPr>
  </w:style>
  <w:style w:type="paragraph" w:styleId="ListNumber">
    <w:name w:val="List Number"/>
    <w:basedOn w:val="List"/>
    <w:rsid w:val="00031D4D"/>
  </w:style>
  <w:style w:type="paragraph" w:styleId="List">
    <w:name w:val="List"/>
    <w:basedOn w:val="Normal"/>
    <w:rsid w:val="00031D4D"/>
    <w:pPr>
      <w:ind w:left="568" w:hanging="284"/>
    </w:pPr>
  </w:style>
  <w:style w:type="paragraph" w:styleId="Header">
    <w:name w:val="header"/>
    <w:link w:val="HeaderChar"/>
    <w:rsid w:val="00031D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31D4D"/>
    <w:rPr>
      <w:b/>
      <w:bCs/>
      <w:position w:val="6"/>
      <w:sz w:val="16"/>
      <w:szCs w:val="16"/>
    </w:rPr>
  </w:style>
  <w:style w:type="paragraph" w:styleId="FootnoteText">
    <w:name w:val="footnote text"/>
    <w:basedOn w:val="Normal"/>
    <w:semiHidden/>
    <w:rsid w:val="00031D4D"/>
    <w:pPr>
      <w:keepLines/>
      <w:spacing w:after="0"/>
      <w:ind w:left="454" w:hanging="454"/>
    </w:pPr>
    <w:rPr>
      <w:sz w:val="16"/>
      <w:szCs w:val="16"/>
    </w:rPr>
  </w:style>
  <w:style w:type="paragraph" w:customStyle="1" w:styleId="3GPPHeader">
    <w:name w:val="3GPP_Header"/>
    <w:basedOn w:val="Normal"/>
    <w:rsid w:val="00031D4D"/>
    <w:pPr>
      <w:tabs>
        <w:tab w:val="left" w:pos="1701"/>
        <w:tab w:val="right" w:pos="9639"/>
      </w:tabs>
      <w:spacing w:after="240"/>
    </w:pPr>
    <w:rPr>
      <w:b/>
      <w:sz w:val="24"/>
    </w:rPr>
  </w:style>
  <w:style w:type="paragraph" w:styleId="TOC9">
    <w:name w:val="toc 9"/>
    <w:basedOn w:val="TOC8"/>
    <w:semiHidden/>
    <w:rsid w:val="00031D4D"/>
    <w:pPr>
      <w:ind w:left="1418" w:hanging="1418"/>
    </w:pPr>
  </w:style>
  <w:style w:type="paragraph" w:styleId="TOC6">
    <w:name w:val="toc 6"/>
    <w:basedOn w:val="TOC5"/>
    <w:next w:val="Normal"/>
    <w:semiHidden/>
    <w:rsid w:val="00031D4D"/>
    <w:pPr>
      <w:ind w:left="1985" w:hanging="1985"/>
    </w:pPr>
  </w:style>
  <w:style w:type="paragraph" w:styleId="TOC7">
    <w:name w:val="toc 7"/>
    <w:basedOn w:val="TOC6"/>
    <w:next w:val="Normal"/>
    <w:semiHidden/>
    <w:rsid w:val="00031D4D"/>
    <w:pPr>
      <w:ind w:left="2268" w:hanging="2268"/>
    </w:pPr>
  </w:style>
  <w:style w:type="paragraph" w:styleId="ListBullet2">
    <w:name w:val="List Bullet 2"/>
    <w:basedOn w:val="ListBullet"/>
    <w:rsid w:val="00D30AF4"/>
    <w:pPr>
      <w:numPr>
        <w:numId w:val="6"/>
      </w:numPr>
    </w:pPr>
  </w:style>
  <w:style w:type="paragraph" w:styleId="ListBullet">
    <w:name w:val="List Bullet"/>
    <w:basedOn w:val="BodyText"/>
    <w:rsid w:val="00D30AF4"/>
    <w:pPr>
      <w:numPr>
        <w:numId w:val="5"/>
      </w:numPr>
    </w:pPr>
  </w:style>
  <w:style w:type="paragraph" w:styleId="ListBullet3">
    <w:name w:val="List Bullet 3"/>
    <w:basedOn w:val="ListBullet2"/>
    <w:rsid w:val="00D30AF4"/>
    <w:pPr>
      <w:numPr>
        <w:numId w:val="7"/>
      </w:numPr>
    </w:pPr>
  </w:style>
  <w:style w:type="paragraph" w:customStyle="1" w:styleId="EQ">
    <w:name w:val="EQ"/>
    <w:basedOn w:val="Normal"/>
    <w:next w:val="Normal"/>
    <w:rsid w:val="00D30AF4"/>
    <w:pPr>
      <w:keepLines/>
      <w:tabs>
        <w:tab w:val="center" w:pos="4536"/>
        <w:tab w:val="right" w:pos="9072"/>
      </w:tabs>
      <w:spacing w:after="180"/>
    </w:pPr>
    <w:rPr>
      <w:noProof/>
    </w:rPr>
  </w:style>
  <w:style w:type="paragraph" w:styleId="List2">
    <w:name w:val="List 2"/>
    <w:basedOn w:val="List"/>
    <w:rsid w:val="00031D4D"/>
    <w:pPr>
      <w:ind w:left="851"/>
    </w:pPr>
  </w:style>
  <w:style w:type="paragraph" w:styleId="List3">
    <w:name w:val="List 3"/>
    <w:basedOn w:val="List2"/>
    <w:rsid w:val="00031D4D"/>
    <w:pPr>
      <w:ind w:left="1135"/>
    </w:pPr>
  </w:style>
  <w:style w:type="paragraph" w:styleId="List4">
    <w:name w:val="List 4"/>
    <w:basedOn w:val="List3"/>
    <w:rsid w:val="00031D4D"/>
    <w:pPr>
      <w:ind w:left="1418"/>
    </w:pPr>
  </w:style>
  <w:style w:type="paragraph" w:styleId="List5">
    <w:name w:val="List 5"/>
    <w:basedOn w:val="List4"/>
    <w:rsid w:val="00031D4D"/>
    <w:pPr>
      <w:ind w:left="1702"/>
    </w:pPr>
  </w:style>
  <w:style w:type="paragraph" w:customStyle="1" w:styleId="EditorsNote">
    <w:name w:val="Editor's Note"/>
    <w:basedOn w:val="Normal"/>
    <w:rsid w:val="00D30AF4"/>
    <w:pPr>
      <w:keepLines/>
      <w:spacing w:after="180"/>
      <w:ind w:left="1135" w:hanging="851"/>
    </w:pPr>
    <w:rPr>
      <w:color w:val="FF0000"/>
    </w:rPr>
  </w:style>
  <w:style w:type="paragraph" w:styleId="ListBullet4">
    <w:name w:val="List Bullet 4"/>
    <w:basedOn w:val="ListBullet3"/>
    <w:rsid w:val="00D30AF4"/>
    <w:pPr>
      <w:numPr>
        <w:numId w:val="8"/>
      </w:numPr>
    </w:pPr>
  </w:style>
  <w:style w:type="paragraph" w:styleId="ListBullet5">
    <w:name w:val="List Bullet 5"/>
    <w:basedOn w:val="ListBullet4"/>
    <w:rsid w:val="00D30AF4"/>
    <w:pPr>
      <w:numPr>
        <w:numId w:val="4"/>
      </w:numPr>
    </w:pPr>
  </w:style>
  <w:style w:type="paragraph" w:styleId="Footer">
    <w:name w:val="footer"/>
    <w:basedOn w:val="Header"/>
    <w:semiHidden/>
    <w:rsid w:val="00031D4D"/>
    <w:pPr>
      <w:jc w:val="center"/>
    </w:pPr>
    <w:rPr>
      <w:i/>
      <w:iCs/>
    </w:rPr>
  </w:style>
  <w:style w:type="paragraph" w:customStyle="1" w:styleId="Reference">
    <w:name w:val="Reference"/>
    <w:basedOn w:val="Normal"/>
    <w:rsid w:val="00D30AF4"/>
    <w:pPr>
      <w:numPr>
        <w:numId w:val="2"/>
      </w:numPr>
    </w:pPr>
  </w:style>
  <w:style w:type="paragraph" w:styleId="BalloonText">
    <w:name w:val="Balloon Text"/>
    <w:basedOn w:val="Normal"/>
    <w:semiHidden/>
    <w:rsid w:val="00031D4D"/>
    <w:rPr>
      <w:rFonts w:ascii="Tahoma" w:hAnsi="Tahoma" w:cs="Tahoma"/>
      <w:sz w:val="16"/>
      <w:szCs w:val="16"/>
    </w:rPr>
  </w:style>
  <w:style w:type="character" w:styleId="PageNumber">
    <w:name w:val="page number"/>
    <w:basedOn w:val="DefaultParagraphFont"/>
    <w:semiHidden/>
    <w:rsid w:val="00031D4D"/>
  </w:style>
  <w:style w:type="paragraph" w:styleId="BodyText">
    <w:name w:val="Body Text"/>
    <w:basedOn w:val="Normal"/>
    <w:link w:val="BodyTextChar"/>
    <w:rsid w:val="00031D4D"/>
  </w:style>
  <w:style w:type="character" w:styleId="Hyperlink">
    <w:name w:val="Hyperlink"/>
    <w:uiPriority w:val="99"/>
    <w:rsid w:val="00031D4D"/>
    <w:rPr>
      <w:color w:val="0000FF"/>
      <w:u w:val="single"/>
      <w:lang w:val="en-GB"/>
    </w:rPr>
  </w:style>
  <w:style w:type="character" w:styleId="FollowedHyperlink">
    <w:name w:val="FollowedHyperlink"/>
    <w:semiHidden/>
    <w:rsid w:val="00031D4D"/>
    <w:rPr>
      <w:color w:val="FF0000"/>
      <w:u w:val="single"/>
    </w:rPr>
  </w:style>
  <w:style w:type="character" w:styleId="CommentReference">
    <w:name w:val="annotation reference"/>
    <w:semiHidden/>
    <w:rsid w:val="00031D4D"/>
    <w:rPr>
      <w:sz w:val="16"/>
      <w:szCs w:val="16"/>
    </w:rPr>
  </w:style>
  <w:style w:type="paragraph" w:styleId="CommentText">
    <w:name w:val="annotation text"/>
    <w:basedOn w:val="Normal"/>
    <w:link w:val="CommentTextChar"/>
    <w:semiHidden/>
    <w:rsid w:val="00031D4D"/>
  </w:style>
  <w:style w:type="paragraph" w:styleId="CommentSubject">
    <w:name w:val="annotation subject"/>
    <w:basedOn w:val="CommentText"/>
    <w:next w:val="CommentText"/>
    <w:semiHidden/>
    <w:rsid w:val="00031D4D"/>
    <w:rPr>
      <w:b/>
      <w:bCs/>
    </w:rPr>
  </w:style>
  <w:style w:type="character" w:customStyle="1" w:styleId="Heading1Char">
    <w:name w:val="Heading 1 Char"/>
    <w:link w:val="Heading1"/>
    <w:rsid w:val="00031D4D"/>
    <w:rPr>
      <w:rFonts w:ascii="Arial" w:hAnsi="Arial" w:cs="Arial"/>
      <w:sz w:val="36"/>
      <w:szCs w:val="36"/>
      <w:lang w:val="en-GB" w:eastAsia="zh-CN"/>
    </w:rPr>
  </w:style>
  <w:style w:type="paragraph" w:customStyle="1" w:styleId="B1">
    <w:name w:val="B1"/>
    <w:basedOn w:val="List"/>
    <w:link w:val="B1Char"/>
    <w:qFormat/>
    <w:rsid w:val="00031D4D"/>
    <w:pPr>
      <w:spacing w:after="180"/>
    </w:pPr>
  </w:style>
  <w:style w:type="paragraph" w:customStyle="1" w:styleId="B2">
    <w:name w:val="B2"/>
    <w:basedOn w:val="List2"/>
    <w:rsid w:val="00D30AF4"/>
    <w:pPr>
      <w:spacing w:after="180"/>
    </w:pPr>
  </w:style>
  <w:style w:type="paragraph" w:customStyle="1" w:styleId="B3">
    <w:name w:val="B3"/>
    <w:basedOn w:val="List3"/>
    <w:rsid w:val="00D30AF4"/>
    <w:pPr>
      <w:spacing w:after="180"/>
    </w:pPr>
  </w:style>
  <w:style w:type="paragraph" w:customStyle="1" w:styleId="B4">
    <w:name w:val="B4"/>
    <w:basedOn w:val="List4"/>
    <w:rsid w:val="00D30AF4"/>
    <w:pPr>
      <w:spacing w:after="180"/>
    </w:pPr>
  </w:style>
  <w:style w:type="paragraph" w:customStyle="1" w:styleId="Proposal">
    <w:name w:val="Proposal"/>
    <w:basedOn w:val="Normal"/>
    <w:rsid w:val="00D30AF4"/>
    <w:pPr>
      <w:numPr>
        <w:numId w:val="3"/>
      </w:numPr>
      <w:tabs>
        <w:tab w:val="clear" w:pos="1304"/>
        <w:tab w:val="left" w:pos="1701"/>
      </w:tabs>
      <w:ind w:left="1701" w:hanging="1701"/>
    </w:pPr>
    <w:rPr>
      <w:b/>
      <w:bCs/>
    </w:rPr>
  </w:style>
  <w:style w:type="character" w:customStyle="1" w:styleId="BodyTextChar">
    <w:name w:val="Body Text Char"/>
    <w:link w:val="BodyText"/>
    <w:rsid w:val="00031D4D"/>
    <w:rPr>
      <w:rFonts w:ascii="Arial" w:hAnsi="Arial"/>
      <w:lang w:val="en-GB" w:eastAsia="zh-CN"/>
    </w:rPr>
  </w:style>
  <w:style w:type="paragraph" w:customStyle="1" w:styleId="B5">
    <w:name w:val="B5"/>
    <w:basedOn w:val="List5"/>
    <w:rsid w:val="00D30AF4"/>
    <w:pPr>
      <w:spacing w:after="180"/>
    </w:pPr>
  </w:style>
  <w:style w:type="paragraph" w:customStyle="1" w:styleId="EX">
    <w:name w:val="EX"/>
    <w:basedOn w:val="Normal"/>
    <w:rsid w:val="00D30AF4"/>
    <w:pPr>
      <w:keepLines/>
      <w:spacing w:after="180"/>
      <w:ind w:left="1702" w:hanging="1418"/>
    </w:pPr>
  </w:style>
  <w:style w:type="paragraph" w:customStyle="1" w:styleId="EW">
    <w:name w:val="EW"/>
    <w:basedOn w:val="EX"/>
    <w:rsid w:val="00031D4D"/>
    <w:pPr>
      <w:spacing w:after="0"/>
    </w:pPr>
  </w:style>
  <w:style w:type="paragraph" w:customStyle="1" w:styleId="TAL">
    <w:name w:val="TAL"/>
    <w:basedOn w:val="Normal"/>
    <w:rsid w:val="00D30AF4"/>
    <w:pPr>
      <w:keepNext/>
      <w:keepLines/>
      <w:spacing w:after="0"/>
    </w:pPr>
    <w:rPr>
      <w:sz w:val="18"/>
    </w:rPr>
  </w:style>
  <w:style w:type="paragraph" w:customStyle="1" w:styleId="TAC">
    <w:name w:val="TAC"/>
    <w:basedOn w:val="TAL"/>
    <w:rsid w:val="00031D4D"/>
    <w:pPr>
      <w:jc w:val="center"/>
    </w:pPr>
  </w:style>
  <w:style w:type="paragraph" w:customStyle="1" w:styleId="TAH">
    <w:name w:val="TAH"/>
    <w:basedOn w:val="TAC"/>
    <w:rsid w:val="00031D4D"/>
    <w:rPr>
      <w:b/>
    </w:rPr>
  </w:style>
  <w:style w:type="paragraph" w:customStyle="1" w:styleId="TAN">
    <w:name w:val="TAN"/>
    <w:basedOn w:val="TAL"/>
    <w:rsid w:val="00031D4D"/>
    <w:pPr>
      <w:ind w:left="851" w:hanging="851"/>
    </w:pPr>
  </w:style>
  <w:style w:type="paragraph" w:customStyle="1" w:styleId="TAR">
    <w:name w:val="TAR"/>
    <w:basedOn w:val="TAL"/>
    <w:rsid w:val="00031D4D"/>
    <w:pPr>
      <w:jc w:val="right"/>
    </w:pPr>
  </w:style>
  <w:style w:type="paragraph" w:customStyle="1" w:styleId="TH">
    <w:name w:val="TH"/>
    <w:basedOn w:val="Normal"/>
    <w:rsid w:val="00031D4D"/>
    <w:pPr>
      <w:keepNext/>
      <w:keepLines/>
      <w:spacing w:before="60" w:after="180"/>
      <w:jc w:val="center"/>
    </w:pPr>
    <w:rPr>
      <w:b/>
    </w:rPr>
  </w:style>
  <w:style w:type="paragraph" w:customStyle="1" w:styleId="TF">
    <w:name w:val="TF"/>
    <w:basedOn w:val="TH"/>
    <w:rsid w:val="00031D4D"/>
    <w:pPr>
      <w:keepNext w:val="0"/>
      <w:spacing w:before="0" w:after="240"/>
    </w:pPr>
  </w:style>
  <w:style w:type="paragraph" w:customStyle="1" w:styleId="TT">
    <w:name w:val="TT"/>
    <w:basedOn w:val="Heading1"/>
    <w:next w:val="Normal"/>
    <w:rsid w:val="00D30AF4"/>
    <w:pPr>
      <w:numPr>
        <w:numId w:val="0"/>
      </w:numPr>
      <w:ind w:left="1134" w:hanging="1134"/>
      <w:outlineLvl w:val="9"/>
    </w:pPr>
    <w:rPr>
      <w:rFonts w:cs="Times New Roman"/>
      <w:szCs w:val="20"/>
      <w:lang w:eastAsia="en-US"/>
    </w:rPr>
  </w:style>
  <w:style w:type="paragraph" w:customStyle="1" w:styleId="ZA">
    <w:name w:val="ZA"/>
    <w:rsid w:val="00031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1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1D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31D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31D4D"/>
  </w:style>
  <w:style w:type="paragraph" w:customStyle="1" w:styleId="ZH">
    <w:name w:val="ZH"/>
    <w:rsid w:val="00031D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31D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0AF4"/>
    <w:pPr>
      <w:framePr w:hRule="auto" w:wrap="notBeside" w:y="852"/>
    </w:pPr>
    <w:rPr>
      <w:i w:val="0"/>
      <w:sz w:val="40"/>
    </w:rPr>
  </w:style>
  <w:style w:type="paragraph" w:customStyle="1" w:styleId="ZU">
    <w:name w:val="ZU"/>
    <w:rsid w:val="00031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0AF4"/>
    <w:pPr>
      <w:framePr w:wrap="notBeside" w:y="16161"/>
    </w:pPr>
  </w:style>
  <w:style w:type="paragraph" w:customStyle="1" w:styleId="FP">
    <w:name w:val="FP"/>
    <w:basedOn w:val="Normal"/>
    <w:rsid w:val="00D30AF4"/>
    <w:pPr>
      <w:spacing w:after="0"/>
    </w:pPr>
  </w:style>
  <w:style w:type="paragraph" w:customStyle="1" w:styleId="Observation">
    <w:name w:val="Observation"/>
    <w:basedOn w:val="Proposal"/>
    <w:qFormat/>
    <w:rsid w:val="00D30AF4"/>
    <w:pPr>
      <w:numPr>
        <w:numId w:val="13"/>
      </w:numPr>
      <w:ind w:left="1701" w:hanging="1701"/>
    </w:pPr>
  </w:style>
  <w:style w:type="paragraph" w:styleId="TableofFigures">
    <w:name w:val="table of figures"/>
    <w:basedOn w:val="Normal"/>
    <w:next w:val="Normal"/>
    <w:uiPriority w:val="99"/>
    <w:rsid w:val="00D30AF4"/>
    <w:pPr>
      <w:ind w:left="1418" w:hanging="1418"/>
    </w:pPr>
    <w:rPr>
      <w:b/>
    </w:rPr>
  </w:style>
  <w:style w:type="paragraph" w:customStyle="1" w:styleId="Doc-text2">
    <w:name w:val="Doc-text2"/>
    <w:basedOn w:val="Normal"/>
    <w:link w:val="Doc-text2Char"/>
    <w:qFormat/>
    <w:rsid w:val="00D30AF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31D4D"/>
    <w:rPr>
      <w:rFonts w:asciiTheme="minorHAnsi" w:eastAsia="MS Mincho" w:hAnsiTheme="minorHAnsi" w:cstheme="minorBidi"/>
      <w:sz w:val="22"/>
      <w:szCs w:val="24"/>
      <w:lang w:val="sv-SE" w:eastAsia="en-GB"/>
    </w:rPr>
  </w:style>
  <w:style w:type="character" w:styleId="UnresolvedMention">
    <w:name w:val="Unresolved Mention"/>
    <w:basedOn w:val="DefaultParagraphFont"/>
    <w:uiPriority w:val="99"/>
    <w:semiHidden/>
    <w:unhideWhenUsed/>
    <w:rsid w:val="009B3662"/>
    <w:rPr>
      <w:color w:val="605E5C"/>
      <w:shd w:val="clear" w:color="auto" w:fill="E1DFDD"/>
    </w:rPr>
  </w:style>
  <w:style w:type="character" w:customStyle="1" w:styleId="HeaderChar">
    <w:name w:val="Header Char"/>
    <w:basedOn w:val="DefaultParagraphFont"/>
    <w:link w:val="Header"/>
    <w:rsid w:val="0070027E"/>
    <w:rPr>
      <w:rFonts w:ascii="Arial" w:hAnsi="Arial" w:cs="Arial"/>
      <w:b/>
      <w:bCs/>
      <w:noProof/>
      <w:sz w:val="18"/>
      <w:szCs w:val="18"/>
      <w:lang w:eastAsia="zh-CN"/>
    </w:rPr>
  </w:style>
  <w:style w:type="character" w:customStyle="1" w:styleId="B1Char">
    <w:name w:val="B1 Char"/>
    <w:link w:val="B1"/>
    <w:locked/>
    <w:rsid w:val="0070027E"/>
    <w:rPr>
      <w:rFonts w:ascii="Arial" w:hAnsi="Arial"/>
      <w:lang w:val="en-GB"/>
    </w:rPr>
  </w:style>
  <w:style w:type="character" w:customStyle="1" w:styleId="CommentTextChar">
    <w:name w:val="Comment Text Char"/>
    <w:link w:val="CommentText"/>
    <w:semiHidden/>
    <w:rsid w:val="00F2206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8533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06473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7610A50-53D3-4B54-A627-B125AB634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3D3C2F7-6226-4F1E-AB46-47782099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1783</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267</cp:revision>
  <cp:lastPrinted>2008-01-31T16:09:00Z</cp:lastPrinted>
  <dcterms:created xsi:type="dcterms:W3CDTF">2019-08-05T06:21:00Z</dcterms:created>
  <dcterms:modified xsi:type="dcterms:W3CDTF">2019-08-15T08:20:00Z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